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77777777" w:rsidR="009F04AD" w:rsidRDefault="009F04AD" w:rsidP="009F04AD">
      <w:pPr>
        <w:spacing w:after="0" w:line="240" w:lineRule="auto"/>
        <w:jc w:val="center"/>
        <w:rPr>
          <w:b/>
          <w:sz w:val="32"/>
          <w:szCs w:val="32"/>
        </w:rPr>
      </w:pPr>
      <w:r>
        <w:rPr>
          <w:b/>
          <w:sz w:val="32"/>
          <w:szCs w:val="32"/>
        </w:rPr>
        <w:t>Call for Proposal</w:t>
      </w:r>
    </w:p>
    <w:p w14:paraId="4D630AFF" w14:textId="77777777" w:rsidR="009F04AD" w:rsidRDefault="009F04AD" w:rsidP="009F04AD">
      <w:pPr>
        <w:pStyle w:val="FootnoteText"/>
      </w:pPr>
    </w:p>
    <w:p w14:paraId="307DAE77" w14:textId="007F6478" w:rsidR="009F04AD" w:rsidRPr="00424263" w:rsidRDefault="009F04AD" w:rsidP="009F04AD">
      <w:pPr>
        <w:spacing w:after="0"/>
        <w:jc w:val="center"/>
        <w:rPr>
          <w:b/>
          <w:i/>
          <w:sz w:val="24"/>
          <w:szCs w:val="24"/>
        </w:rPr>
      </w:pPr>
      <w:r w:rsidRPr="00592B31">
        <w:rPr>
          <w:b/>
          <w:i/>
          <w:sz w:val="24"/>
          <w:szCs w:val="24"/>
        </w:rPr>
        <w:t>Call for proposals Regular Funding Cycle</w:t>
      </w:r>
    </w:p>
    <w:p w14:paraId="6A58AB29" w14:textId="77777777" w:rsidR="009F04AD" w:rsidRPr="00962DB9" w:rsidRDefault="009F04AD" w:rsidP="009F04AD">
      <w:pPr>
        <w:spacing w:after="0" w:line="240" w:lineRule="auto"/>
        <w:jc w:val="center"/>
        <w:rPr>
          <w:sz w:val="14"/>
          <w:szCs w:val="14"/>
        </w:rPr>
      </w:pPr>
    </w:p>
    <w:p w14:paraId="66AB2BD1" w14:textId="32229363" w:rsidR="009F04AD" w:rsidRPr="00D14146" w:rsidRDefault="009F04AD" w:rsidP="174E2F52">
      <w:pPr>
        <w:spacing w:after="0" w:line="240" w:lineRule="auto"/>
        <w:jc w:val="center"/>
        <w:rPr>
          <w:b/>
          <w:bCs/>
          <w:i/>
          <w:iCs/>
          <w:sz w:val="24"/>
          <w:szCs w:val="24"/>
        </w:rPr>
      </w:pPr>
      <w:r w:rsidRPr="174E2F52">
        <w:rPr>
          <w:b/>
          <w:bCs/>
          <w:i/>
          <w:iCs/>
          <w:sz w:val="24"/>
          <w:szCs w:val="24"/>
        </w:rPr>
        <w:t xml:space="preserve"> Call Opens: </w:t>
      </w:r>
      <w:r w:rsidR="00746950">
        <w:rPr>
          <w:b/>
          <w:bCs/>
          <w:i/>
          <w:iCs/>
          <w:sz w:val="24"/>
          <w:szCs w:val="24"/>
        </w:rPr>
        <w:t>21</w:t>
      </w:r>
      <w:r w:rsidRPr="174E2F52">
        <w:rPr>
          <w:b/>
          <w:bCs/>
          <w:i/>
          <w:iCs/>
          <w:sz w:val="24"/>
          <w:szCs w:val="24"/>
        </w:rPr>
        <w:t xml:space="preserve"> </w:t>
      </w:r>
      <w:r w:rsidR="00592B31" w:rsidRPr="174E2F52">
        <w:rPr>
          <w:b/>
          <w:bCs/>
          <w:i/>
          <w:iCs/>
          <w:sz w:val="24"/>
          <w:szCs w:val="24"/>
        </w:rPr>
        <w:t>March 2022</w:t>
      </w:r>
    </w:p>
    <w:p w14:paraId="4FBCEEA8" w14:textId="737D0DF6" w:rsidR="009F04AD" w:rsidRPr="003E19A0" w:rsidRDefault="009F04AD" w:rsidP="174E2F52">
      <w:pPr>
        <w:spacing w:after="0" w:line="240" w:lineRule="auto"/>
        <w:jc w:val="center"/>
        <w:rPr>
          <w:b/>
          <w:bCs/>
          <w:i/>
          <w:iCs/>
          <w:sz w:val="24"/>
          <w:szCs w:val="24"/>
        </w:rPr>
      </w:pPr>
      <w:r w:rsidRPr="174E2F52">
        <w:rPr>
          <w:b/>
          <w:bCs/>
          <w:i/>
          <w:iCs/>
          <w:sz w:val="24"/>
          <w:szCs w:val="24"/>
        </w:rPr>
        <w:t xml:space="preserve">Deadline for Submissions: </w:t>
      </w:r>
      <w:r w:rsidR="00746950">
        <w:rPr>
          <w:b/>
          <w:bCs/>
          <w:i/>
          <w:iCs/>
          <w:sz w:val="24"/>
          <w:szCs w:val="24"/>
        </w:rPr>
        <w:t>1</w:t>
      </w:r>
      <w:r w:rsidRPr="174E2F52">
        <w:rPr>
          <w:b/>
          <w:bCs/>
          <w:i/>
          <w:iCs/>
          <w:sz w:val="24"/>
          <w:szCs w:val="24"/>
        </w:rPr>
        <w:t xml:space="preserve">5 </w:t>
      </w:r>
      <w:r w:rsidR="00F86B73" w:rsidRPr="174E2F52">
        <w:rPr>
          <w:b/>
          <w:bCs/>
          <w:i/>
          <w:iCs/>
          <w:sz w:val="24"/>
          <w:szCs w:val="24"/>
        </w:rPr>
        <w:t>May</w:t>
      </w:r>
      <w:r w:rsidR="00592B31" w:rsidRPr="174E2F52">
        <w:rPr>
          <w:b/>
          <w:bCs/>
          <w:i/>
          <w:iCs/>
          <w:sz w:val="24"/>
          <w:szCs w:val="24"/>
        </w:rPr>
        <w:t xml:space="preserve"> 2022</w:t>
      </w:r>
      <w:r w:rsidRPr="174E2F52">
        <w:rPr>
          <w:b/>
          <w:bCs/>
          <w:i/>
          <w:iCs/>
          <w:sz w:val="24"/>
          <w:szCs w:val="24"/>
        </w:rPr>
        <w:t xml:space="preserve"> (</w:t>
      </w:r>
      <w:r w:rsidR="005D7222" w:rsidRPr="174E2F52">
        <w:rPr>
          <w:b/>
          <w:bCs/>
          <w:i/>
          <w:iCs/>
          <w:sz w:val="24"/>
          <w:szCs w:val="24"/>
        </w:rPr>
        <w:t xml:space="preserve">8 </w:t>
      </w:r>
      <w:r w:rsidRPr="174E2F52">
        <w:rPr>
          <w:b/>
          <w:bCs/>
          <w:i/>
          <w:iCs/>
          <w:sz w:val="24"/>
          <w:szCs w:val="24"/>
        </w:rPr>
        <w:t>weeks)</w:t>
      </w:r>
    </w:p>
    <w:p w14:paraId="217F763E" w14:textId="77777777" w:rsidR="00433728" w:rsidRPr="00424263" w:rsidRDefault="00433728" w:rsidP="000B7AA6">
      <w:pPr>
        <w:spacing w:after="0"/>
        <w:rPr>
          <w:b/>
          <w:sz w:val="24"/>
          <w:szCs w:val="24"/>
        </w:rPr>
      </w:pPr>
    </w:p>
    <w:p w14:paraId="04612948" w14:textId="77777777" w:rsidR="00306EEB" w:rsidRDefault="00306EEB" w:rsidP="00306EEB">
      <w:pPr>
        <w:pStyle w:val="ListParagraph"/>
        <w:numPr>
          <w:ilvl w:val="0"/>
          <w:numId w:val="1"/>
        </w:numPr>
        <w:spacing w:after="0" w:line="240" w:lineRule="auto"/>
        <w:ind w:left="360"/>
        <w:jc w:val="both"/>
        <w:rPr>
          <w:b/>
        </w:rPr>
      </w:pPr>
      <w:r w:rsidRPr="00597DB7">
        <w:rPr>
          <w:b/>
        </w:rPr>
        <w:t>About the Women’s Peace and Humanitarian Fund (WPHF)</w:t>
      </w:r>
    </w:p>
    <w:p w14:paraId="76FB83EB" w14:textId="77777777" w:rsidR="00605DE8" w:rsidRDefault="00306EEB" w:rsidP="00306EEB">
      <w:pPr>
        <w:spacing w:after="0" w:line="240" w:lineRule="auto"/>
        <w:jc w:val="both"/>
      </w:pPr>
      <w:r w:rsidRPr="00597DB7">
        <w:t>Composed of representatives from donors, United Nations entities, and civil society organizations, the WPHF</w:t>
      </w:r>
      <w:r>
        <w:t xml:space="preserve"> </w:t>
      </w:r>
      <w:r w:rsidRPr="00597DB7">
        <w:t xml:space="preserve">is a global pooled funding mechanism which aims to re-energize action and stimulate a significant </w:t>
      </w:r>
    </w:p>
    <w:p w14:paraId="32F784F2" w14:textId="64C1B9A3" w:rsidR="00306EEB" w:rsidRPr="00597DB7" w:rsidRDefault="00306EEB" w:rsidP="00306EEB">
      <w:pPr>
        <w:spacing w:after="0" w:line="240" w:lineRule="auto"/>
        <w:jc w:val="both"/>
      </w:pPr>
      <w:r w:rsidRPr="00597DB7">
        <w:t>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306EEB">
      <w:pPr>
        <w:spacing w:after="0" w:line="240" w:lineRule="auto"/>
        <w:jc w:val="both"/>
      </w:pPr>
    </w:p>
    <w:p w14:paraId="016D9E0F" w14:textId="77777777" w:rsidR="00306EEB" w:rsidRPr="00597DB7" w:rsidRDefault="00306EEB" w:rsidP="00306EEB">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 xml:space="preserve">addresses structural funding gaps for women’s participation in key phases of crisis, peace and security, and development by improving the timeliness, </w:t>
      </w:r>
      <w:proofErr w:type="gramStart"/>
      <w:r w:rsidRPr="00597DB7">
        <w:rPr>
          <w:rFonts w:ascii="Calibri" w:hAnsi="Calibri" w:cs="Arial"/>
        </w:rPr>
        <w:t>predictability</w:t>
      </w:r>
      <w:proofErr w:type="gramEnd"/>
      <w:r w:rsidRPr="00597DB7">
        <w:rPr>
          <w:rFonts w:ascii="Calibri" w:hAnsi="Calibri" w:cs="Arial"/>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306EEB">
      <w:pPr>
        <w:spacing w:after="0" w:line="240" w:lineRule="auto"/>
        <w:jc w:val="both"/>
        <w:rPr>
          <w:rFonts w:ascii="Calibri" w:hAnsi="Calibri" w:cs="Arial"/>
          <w:highlight w:val="green"/>
        </w:rPr>
      </w:pPr>
    </w:p>
    <w:p w14:paraId="1638AE29" w14:textId="34E6F8AC" w:rsidR="00306EEB" w:rsidRPr="005E7C3F" w:rsidRDefault="00306EEB" w:rsidP="00306EEB">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00990E70">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00990E70">
        <w:t xml:space="preserve">200 </w:t>
      </w:r>
      <w:r w:rsidRPr="00990E70">
        <w:t>civil society organizations</w:t>
      </w:r>
      <w:r w:rsidRPr="6D696BEB">
        <w:t xml:space="preserve">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08D3FFEB" w14:textId="0F856498" w:rsidR="008E3781" w:rsidRDefault="00BB2563" w:rsidP="00306EEB">
      <w:pPr>
        <w:spacing w:after="0" w:line="240" w:lineRule="auto"/>
        <w:jc w:val="both"/>
        <w:rPr>
          <w:rFonts w:ascii="Calibri" w:hAnsi="Calibri" w:cs="Calibri"/>
        </w:rPr>
      </w:pPr>
      <w:r w:rsidRPr="00BB2563">
        <w:rPr>
          <w:rFonts w:ascii="Calibri" w:hAnsi="Calibri" w:cs="Calibri"/>
        </w:rPr>
        <w:t xml:space="preserve">The WPHF is governed by a Funding Board at the global level, which is comprised of four UN entities (currently UN Women, UNHCR, UNFPA and PBSO), four donor Member States (currently Norway, Germany, </w:t>
      </w:r>
      <w:proofErr w:type="gramStart"/>
      <w:r w:rsidRPr="00BB2563">
        <w:rPr>
          <w:rFonts w:ascii="Calibri" w:hAnsi="Calibri" w:cs="Calibri"/>
        </w:rPr>
        <w:t>Sweden</w:t>
      </w:r>
      <w:proofErr w:type="gramEnd"/>
      <w:r w:rsidRPr="00BB2563">
        <w:rPr>
          <w:rFonts w:ascii="Calibri" w:hAnsi="Calibri" w:cs="Calibri"/>
        </w:rPr>
        <w:t xml:space="preserve"> and Australia), as well as 4 Civil Society Organizations (currently Feminist Humanitarian Network, </w:t>
      </w:r>
      <w:proofErr w:type="spellStart"/>
      <w:r w:rsidRPr="00BB2563">
        <w:rPr>
          <w:rFonts w:ascii="Calibri" w:hAnsi="Calibri" w:cs="Calibri"/>
        </w:rPr>
        <w:t>Kvinna</w:t>
      </w:r>
      <w:proofErr w:type="spellEnd"/>
      <w:r w:rsidRPr="00BB2563">
        <w:rPr>
          <w:rFonts w:ascii="Calibri" w:hAnsi="Calibri" w:cs="Calibri"/>
        </w:rPr>
        <w:t xml:space="preserve"> till </w:t>
      </w:r>
      <w:proofErr w:type="spellStart"/>
      <w:r w:rsidRPr="00BB2563">
        <w:rPr>
          <w:rFonts w:ascii="Calibri" w:hAnsi="Calibri" w:cs="Calibri"/>
        </w:rPr>
        <w:t>Kvinna</w:t>
      </w:r>
      <w:proofErr w:type="spellEnd"/>
      <w:r w:rsidRPr="00BB2563">
        <w:rPr>
          <w:rFonts w:ascii="Calibri" w:hAnsi="Calibri" w:cs="Calibri"/>
        </w:rPr>
        <w:t>, Action Aid and Women’s Refugee Commission).</w:t>
      </w:r>
    </w:p>
    <w:p w14:paraId="215EF6A7" w14:textId="77777777" w:rsidR="00BB2563" w:rsidRDefault="00BB2563" w:rsidP="00306EEB">
      <w:pPr>
        <w:spacing w:after="0" w:line="240" w:lineRule="auto"/>
        <w:jc w:val="both"/>
        <w:rPr>
          <w:rFonts w:ascii="Calibri" w:hAnsi="Calibri" w:cs="Calibri"/>
        </w:rPr>
      </w:pPr>
    </w:p>
    <w:p w14:paraId="4E7EAE63" w14:textId="7753ABAE" w:rsidR="00081D3D" w:rsidRDefault="00306EEB" w:rsidP="00BA6C90">
      <w:pPr>
        <w:spacing w:after="0" w:line="240" w:lineRule="auto"/>
        <w:jc w:val="both"/>
        <w:rPr>
          <w:rFonts w:ascii="Calibri" w:hAnsi="Calibri" w:cs="Calibri"/>
        </w:rPr>
      </w:pPr>
      <w:r w:rsidRPr="00597DB7">
        <w:rPr>
          <w:rFonts w:ascii="Calibri" w:hAnsi="Calibri" w:cs="Calibri"/>
        </w:rPr>
        <w:t xml:space="preserve">UN Women acts as the WPHF’s Technical Secretariat at the global level. UN Women also acts as </w:t>
      </w:r>
      <w:r w:rsidRPr="00990E70">
        <w:rPr>
          <w:rFonts w:ascii="Calibri" w:hAnsi="Calibri" w:cs="Calibri"/>
        </w:rPr>
        <w:t>Management Entity</w:t>
      </w:r>
      <w:r w:rsidRPr="00597DB7">
        <w:rPr>
          <w:rFonts w:ascii="Calibri" w:hAnsi="Calibri" w:cs="Calibri"/>
        </w:rPr>
        <w:t xml:space="preserve"> for civil society organizations where UN Women has a country presence.</w:t>
      </w:r>
    </w:p>
    <w:p w14:paraId="5FEE39AE" w14:textId="127F6B58" w:rsidR="00473813" w:rsidRDefault="00473813" w:rsidP="00BA6C90">
      <w:pPr>
        <w:spacing w:after="0" w:line="240" w:lineRule="auto"/>
        <w:jc w:val="both"/>
        <w:rPr>
          <w:rFonts w:ascii="Calibri" w:hAnsi="Calibri" w:cs="Calibri"/>
        </w:rPr>
      </w:pPr>
    </w:p>
    <w:p w14:paraId="17EE72D0" w14:textId="77777777" w:rsidR="002B6396" w:rsidRPr="00A538FA" w:rsidRDefault="002B6396" w:rsidP="002B6396">
      <w:pPr>
        <w:pStyle w:val="ListParagraph"/>
        <w:numPr>
          <w:ilvl w:val="0"/>
          <w:numId w:val="1"/>
        </w:numPr>
        <w:spacing w:after="0" w:line="240" w:lineRule="auto"/>
        <w:ind w:left="360"/>
        <w:rPr>
          <w:b/>
        </w:rPr>
      </w:pPr>
      <w:r w:rsidRPr="00A538FA">
        <w:rPr>
          <w:b/>
        </w:rPr>
        <w:t>Nature and scope of the Call for Proposals</w:t>
      </w:r>
    </w:p>
    <w:p w14:paraId="24E0D68B" w14:textId="0F3E0AD4" w:rsidR="002B6396" w:rsidRDefault="002B6396" w:rsidP="002B6396">
      <w:pPr>
        <w:spacing w:after="0" w:line="240" w:lineRule="auto"/>
        <w:jc w:val="both"/>
        <w:rPr>
          <w:b/>
        </w:rPr>
      </w:pPr>
      <w:r w:rsidRPr="003E19A0">
        <w:t>The WPHF</w:t>
      </w:r>
      <w:r w:rsidR="00260D29">
        <w:t xml:space="preserve"> </w:t>
      </w:r>
      <w:r w:rsidRPr="003E19A0">
        <w:t xml:space="preserve">will fund qualifying </w:t>
      </w:r>
      <w:r w:rsidRPr="00713CAB">
        <w:t xml:space="preserve">projects in </w:t>
      </w:r>
      <w:r w:rsidR="00016E05" w:rsidRPr="00713CAB">
        <w:rPr>
          <w:b/>
        </w:rPr>
        <w:t>SUDAN</w:t>
      </w:r>
      <w:r w:rsidRPr="00713CAB">
        <w:t>. The projects</w:t>
      </w:r>
      <w:r w:rsidRPr="00B4062F">
        <w:t xml:space="preserve">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5E0FF2C2" w14:textId="77777777" w:rsidR="002B6396" w:rsidRPr="002B6396" w:rsidRDefault="002B6396" w:rsidP="002B6396">
      <w:pPr>
        <w:spacing w:after="0"/>
        <w:rPr>
          <w:b/>
        </w:rPr>
      </w:pPr>
    </w:p>
    <w:p w14:paraId="13AAA8ED" w14:textId="77777777" w:rsidR="00AA252D" w:rsidRDefault="00AA252D" w:rsidP="000B7AA6">
      <w:pPr>
        <w:spacing w:after="0"/>
      </w:pPr>
      <w:bookmarkStart w:id="0" w:name="_Hlk96349859"/>
    </w:p>
    <w:p w14:paraId="31124986" w14:textId="2C72294D" w:rsidR="00F3718E" w:rsidRDefault="00887829" w:rsidP="00F3718E">
      <w:pPr>
        <w:jc w:val="both"/>
        <w:rPr>
          <w:rFonts w:cstheme="minorHAnsi"/>
          <w:color w:val="000000" w:themeColor="text1"/>
        </w:rPr>
      </w:pPr>
      <w:r>
        <w:rPr>
          <w:rFonts w:cstheme="minorHAnsi"/>
          <w:color w:val="000000" w:themeColor="text1"/>
        </w:rPr>
        <w:lastRenderedPageBreak/>
        <w:t>T</w:t>
      </w:r>
      <w:r w:rsidR="00F3718E">
        <w:rPr>
          <w:rFonts w:cstheme="minorHAnsi"/>
          <w:color w:val="000000" w:themeColor="text1"/>
        </w:rPr>
        <w:t xml:space="preserve">he conflicts in Sudan centered on questions of </w:t>
      </w:r>
      <w:r w:rsidR="00B26962">
        <w:rPr>
          <w:rFonts w:cstheme="minorHAnsi"/>
          <w:color w:val="000000" w:themeColor="text1"/>
        </w:rPr>
        <w:t xml:space="preserve">power and wealth, </w:t>
      </w:r>
      <w:r w:rsidR="00F3718E">
        <w:rPr>
          <w:rFonts w:cstheme="minorHAnsi"/>
          <w:color w:val="000000" w:themeColor="text1"/>
        </w:rPr>
        <w:t>governance, economic management, rule of law and the social legacy of decade of conflict and environmental mismanagement. Structural issues include displacement du</w:t>
      </w:r>
      <w:r w:rsidR="00592B31">
        <w:rPr>
          <w:rFonts w:cstheme="minorHAnsi"/>
          <w:color w:val="000000" w:themeColor="text1"/>
        </w:rPr>
        <w:t>e</w:t>
      </w:r>
      <w:r w:rsidR="00F3718E">
        <w:rPr>
          <w:rFonts w:cstheme="minorHAnsi"/>
          <w:color w:val="000000" w:themeColor="text1"/>
        </w:rPr>
        <w:t xml:space="preserve"> to conflict, uncertain land tenure, poor security institutions and gender inequality.</w:t>
      </w:r>
      <w:r w:rsidR="00290B73">
        <w:rPr>
          <w:rFonts w:cstheme="minorHAnsi"/>
          <w:color w:val="000000" w:themeColor="text1"/>
        </w:rPr>
        <w:t xml:space="preserve"> </w:t>
      </w:r>
      <w:r w:rsidR="00B26962">
        <w:rPr>
          <w:rFonts w:cstheme="minorHAnsi"/>
          <w:color w:val="000000" w:themeColor="text1"/>
        </w:rPr>
        <w:t>A</w:t>
      </w:r>
      <w:r w:rsidR="00290B73">
        <w:rPr>
          <w:rFonts w:cstheme="minorHAnsi"/>
          <w:color w:val="000000" w:themeColor="text1"/>
        </w:rPr>
        <w:t xml:space="preserve"> peace agreement was concluded by</w:t>
      </w:r>
      <w:r w:rsidR="00B26962">
        <w:rPr>
          <w:rFonts w:cstheme="minorHAnsi"/>
          <w:color w:val="000000" w:themeColor="text1"/>
        </w:rPr>
        <w:t xml:space="preserve"> </w:t>
      </w:r>
      <w:r w:rsidR="00290B73">
        <w:rPr>
          <w:rFonts w:cstheme="minorHAnsi"/>
          <w:color w:val="000000" w:themeColor="text1"/>
        </w:rPr>
        <w:t xml:space="preserve">the government and partners to the peace agreement, </w:t>
      </w:r>
      <w:r w:rsidR="00B26962">
        <w:rPr>
          <w:rFonts w:cstheme="minorHAnsi"/>
          <w:color w:val="000000" w:themeColor="text1"/>
        </w:rPr>
        <w:t>the Juba Peace Agreement 2020. However,</w:t>
      </w:r>
      <w:r w:rsidR="00F3718E">
        <w:rPr>
          <w:rFonts w:cstheme="minorHAnsi"/>
          <w:color w:val="000000" w:themeColor="text1"/>
        </w:rPr>
        <w:t xml:space="preserve"> Recent eruptions of violence at the beginning of 2021 pointed to the need to resolve underlying roots of conflict and managing intercommunal tensions peacefully. </w:t>
      </w:r>
    </w:p>
    <w:p w14:paraId="259B782B" w14:textId="77777777" w:rsidR="00F3718E" w:rsidRDefault="00F3718E" w:rsidP="00F3718E">
      <w:pPr>
        <w:jc w:val="both"/>
        <w:rPr>
          <w:rFonts w:cstheme="minorHAnsi"/>
          <w:color w:val="000000" w:themeColor="text1"/>
        </w:rPr>
      </w:pPr>
      <w:r>
        <w:rPr>
          <w:rFonts w:cstheme="minorHAnsi"/>
          <w:color w:val="000000" w:themeColor="text1"/>
        </w:rPr>
        <w:t xml:space="preserve">Women and girls are disproportionately affected by the impact of the ongoing conflict and humanitarian crises in Sudan. Existing gender inequalities are further compounded by the breakdown of protection mechanisms, exclusion from essential services and economic structures and lack of recognition of women’s roles. Gender based violence remains of grave concern, particularly in conflict affected areas and women-led organizations (including young women) are not systematically included in decision-making spaces, peace negotiations and peacebuilding. </w:t>
      </w:r>
    </w:p>
    <w:p w14:paraId="585DBEF8" w14:textId="6BC4ABE4" w:rsidR="00F3718E" w:rsidRDefault="00F3718E" w:rsidP="00F3718E">
      <w:pPr>
        <w:jc w:val="both"/>
        <w:rPr>
          <w:rFonts w:eastAsia="Times New Roman" w:cstheme="minorHAnsi"/>
          <w:color w:val="000000" w:themeColor="text1"/>
          <w:u w:color="000000"/>
          <w:lang w:eastAsia="en-GB"/>
        </w:rPr>
      </w:pPr>
      <w:r w:rsidRPr="00AB0C34">
        <w:rPr>
          <w:rFonts w:eastAsia="Times New Roman" w:cstheme="minorHAnsi"/>
          <w:color w:val="000000" w:themeColor="text1"/>
          <w:u w:color="000000"/>
          <w:lang w:eastAsia="en-GB"/>
        </w:rPr>
        <w:t xml:space="preserve">Women and women’s rights organizations have played a key role in the past and continue to be at the forefront for peace. </w:t>
      </w:r>
      <w:r w:rsidR="00564B6E">
        <w:rPr>
          <w:rFonts w:eastAsia="Times New Roman" w:cstheme="minorHAnsi"/>
          <w:color w:val="000000" w:themeColor="text1"/>
          <w:u w:color="000000"/>
          <w:lang w:eastAsia="en-GB"/>
        </w:rPr>
        <w:t>With support from UN Women, women’s groups and</w:t>
      </w:r>
      <w:r w:rsidR="00A91F65">
        <w:rPr>
          <w:rFonts w:eastAsia="Times New Roman" w:cstheme="minorHAnsi"/>
          <w:color w:val="000000" w:themeColor="text1"/>
          <w:u w:color="000000"/>
          <w:lang w:eastAsia="en-GB"/>
        </w:rPr>
        <w:t xml:space="preserve"> coalitions</w:t>
      </w:r>
      <w:r w:rsidR="00564B6E">
        <w:rPr>
          <w:rFonts w:eastAsia="Times New Roman" w:cstheme="minorHAnsi"/>
          <w:color w:val="000000" w:themeColor="text1"/>
          <w:u w:color="000000"/>
          <w:lang w:eastAsia="en-GB"/>
        </w:rPr>
        <w:t xml:space="preserve"> established “Track 2” to the peace process in 2020 and 2021, advocating for a gender peace process and gender responsive peace agreements. </w:t>
      </w:r>
      <w:r w:rsidRPr="00AB0C34">
        <w:rPr>
          <w:rFonts w:eastAsia="Times New Roman" w:cstheme="minorHAnsi"/>
          <w:color w:val="000000" w:themeColor="text1"/>
          <w:u w:color="000000"/>
          <w:lang w:eastAsia="en-GB"/>
        </w:rPr>
        <w:t xml:space="preserve">It is essential to ensure women’s </w:t>
      </w:r>
      <w:r w:rsidRPr="004729F5">
        <w:rPr>
          <w:rFonts w:cstheme="minorHAnsi"/>
          <w:color w:val="000000" w:themeColor="text1"/>
        </w:rPr>
        <w:t>meaningful</w:t>
      </w:r>
      <w:r w:rsidRPr="00AB0C34">
        <w:rPr>
          <w:rFonts w:eastAsia="Times New Roman" w:cstheme="minorHAnsi"/>
          <w:color w:val="000000" w:themeColor="text1"/>
          <w:u w:color="000000"/>
          <w:lang w:eastAsia="en-GB"/>
        </w:rPr>
        <w:t xml:space="preserve"> participation in peace negotiations and implementation</w:t>
      </w:r>
      <w:r>
        <w:rPr>
          <w:rFonts w:eastAsia="Times New Roman" w:cstheme="minorHAnsi"/>
          <w:color w:val="000000" w:themeColor="text1"/>
          <w:u w:color="000000"/>
          <w:lang w:eastAsia="en-GB"/>
        </w:rPr>
        <w:t xml:space="preserve"> while making sure that women and girls participate in and benefit from the recovery process</w:t>
      </w:r>
      <w:r w:rsidR="00635408">
        <w:rPr>
          <w:rFonts w:eastAsia="Times New Roman" w:cstheme="minorHAnsi"/>
          <w:color w:val="000000" w:themeColor="text1"/>
          <w:u w:color="000000"/>
          <w:lang w:eastAsia="en-GB"/>
        </w:rPr>
        <w:t xml:space="preserve"> (economical, </w:t>
      </w:r>
      <w:r w:rsidR="00A91F65">
        <w:rPr>
          <w:rFonts w:eastAsia="Times New Roman" w:cstheme="minorHAnsi"/>
          <w:color w:val="000000" w:themeColor="text1"/>
          <w:u w:color="000000"/>
          <w:lang w:eastAsia="en-GB"/>
        </w:rPr>
        <w:t>political,</w:t>
      </w:r>
      <w:r w:rsidR="00635408">
        <w:rPr>
          <w:rFonts w:eastAsia="Times New Roman" w:cstheme="minorHAnsi"/>
          <w:color w:val="000000" w:themeColor="text1"/>
          <w:u w:color="000000"/>
          <w:lang w:eastAsia="en-GB"/>
        </w:rPr>
        <w:t xml:space="preserve"> and social processes)</w:t>
      </w:r>
      <w:r>
        <w:rPr>
          <w:rFonts w:eastAsia="Times New Roman" w:cstheme="minorHAnsi"/>
          <w:color w:val="000000" w:themeColor="text1"/>
          <w:u w:color="000000"/>
          <w:lang w:eastAsia="en-GB"/>
        </w:rPr>
        <w:t>.</w:t>
      </w:r>
    </w:p>
    <w:p w14:paraId="6733409C" w14:textId="73032A7C" w:rsidR="00711622" w:rsidRPr="004B6294" w:rsidRDefault="00711622" w:rsidP="00711622">
      <w:pPr>
        <w:spacing w:after="0" w:line="240" w:lineRule="auto"/>
        <w:jc w:val="both"/>
        <w:rPr>
          <w:bCs/>
        </w:rPr>
      </w:pPr>
      <w:r w:rsidRPr="00BA063E">
        <w:rPr>
          <w:bCs/>
        </w:rPr>
        <w:t>The focus of th</w:t>
      </w:r>
      <w:r>
        <w:rPr>
          <w:bCs/>
        </w:rPr>
        <w:t>is</w:t>
      </w:r>
      <w:r w:rsidRPr="00BA063E">
        <w:rPr>
          <w:bCs/>
        </w:rPr>
        <w:t xml:space="preserve"> WPHF call </w:t>
      </w:r>
      <w:r>
        <w:rPr>
          <w:bCs/>
        </w:rPr>
        <w:t xml:space="preserve">for proposals </w:t>
      </w:r>
      <w:r w:rsidRPr="00BA063E">
        <w:rPr>
          <w:bCs/>
        </w:rPr>
        <w:t xml:space="preserve">will be </w:t>
      </w:r>
      <w:r w:rsidR="003B0AD8">
        <w:rPr>
          <w:bCs/>
        </w:rPr>
        <w:t>on</w:t>
      </w:r>
      <w:r w:rsidR="00CB5129" w:rsidRPr="00CB5129">
        <w:t xml:space="preserve"> </w:t>
      </w:r>
      <w:r w:rsidR="006D3D7B">
        <w:rPr>
          <w:b/>
        </w:rPr>
        <w:t xml:space="preserve">promoting an enabling environment for WPS and conflict resolution. </w:t>
      </w:r>
      <w:r w:rsidR="006E499B">
        <w:rPr>
          <w:bCs/>
        </w:rPr>
        <w:t xml:space="preserve"> </w:t>
      </w:r>
      <w:r>
        <w:rPr>
          <w:bCs/>
        </w:rPr>
        <w:t>Special attention will be provided to applications</w:t>
      </w:r>
      <w:r w:rsidRPr="004B6294">
        <w:rPr>
          <w:bCs/>
        </w:rPr>
        <w:t xml:space="preserve"> </w:t>
      </w:r>
      <w:r w:rsidRPr="00990E70">
        <w:rPr>
          <w:bCs/>
        </w:rPr>
        <w:t>supporting women and girls multiple and intersecting forms of discrimination,</w:t>
      </w:r>
      <w:r w:rsidRPr="004B6294">
        <w:rPr>
          <w:bCs/>
        </w:rPr>
        <w:t xml:space="preserve"> such as those marginalized and excluded due to poverty, ethnicity, disability, age, geography</w:t>
      </w:r>
      <w:r w:rsidRPr="00990E70">
        <w:rPr>
          <w:bCs/>
        </w:rPr>
        <w:t>, migratory</w:t>
      </w:r>
      <w:r w:rsidRPr="004B6294">
        <w:rPr>
          <w:bCs/>
        </w:rPr>
        <w:t xml:space="preserve"> status, HIV status, among others, which is in clear alignment with the 2030 Agenda and the principle of leaving no one </w:t>
      </w:r>
      <w:r>
        <w:rPr>
          <w:bCs/>
        </w:rPr>
        <w:t>behind</w:t>
      </w:r>
      <w:r w:rsidRPr="004B6294">
        <w:rPr>
          <w:bCs/>
        </w:rPr>
        <w:t>.</w:t>
      </w:r>
    </w:p>
    <w:bookmarkEnd w:id="0"/>
    <w:p w14:paraId="344297F5" w14:textId="77777777" w:rsidR="00711622" w:rsidRPr="00B65C92" w:rsidRDefault="00711622" w:rsidP="00711622">
      <w:pPr>
        <w:spacing w:after="0" w:line="240" w:lineRule="auto"/>
        <w:rPr>
          <w:highlight w:val="green"/>
        </w:rPr>
      </w:pPr>
    </w:p>
    <w:p w14:paraId="64585C5C" w14:textId="77777777" w:rsidR="00EF2560" w:rsidRDefault="00EF2560" w:rsidP="00EF2560">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14:paraId="2CDC1DF3" w14:textId="77777777" w:rsidR="00EF2560" w:rsidRDefault="00EF2560" w:rsidP="00EF2560">
      <w:pPr>
        <w:spacing w:after="0"/>
      </w:pPr>
    </w:p>
    <w:p w14:paraId="1375B5AB" w14:textId="4826F3B6" w:rsidR="00EF2560" w:rsidRDefault="00EF2560" w:rsidP="00AD5A6C">
      <w:pPr>
        <w:spacing w:after="0"/>
      </w:pPr>
      <w:r w:rsidRPr="008166E8">
        <w:rPr>
          <w:b/>
          <w:bCs/>
          <w:color w:val="00B0F0"/>
        </w:rPr>
        <w:t xml:space="preserve">Programmatic </w:t>
      </w:r>
      <w:r w:rsidR="00902E03">
        <w:rPr>
          <w:b/>
          <w:bCs/>
          <w:color w:val="00B0F0"/>
        </w:rPr>
        <w:t>F</w:t>
      </w:r>
      <w:r w:rsidRPr="008166E8">
        <w:rPr>
          <w:b/>
          <w:bCs/>
          <w:color w:val="00B0F0"/>
        </w:rPr>
        <w:t xml:space="preserve">unding </w:t>
      </w:r>
      <w:r w:rsidR="00902E03">
        <w:rPr>
          <w:b/>
          <w:bCs/>
          <w:color w:val="00B0F0"/>
        </w:rPr>
        <w:t>S</w:t>
      </w:r>
      <w:r w:rsidRPr="008166E8">
        <w:rPr>
          <w:b/>
          <w:bCs/>
          <w:color w:val="00B0F0"/>
        </w:rPr>
        <w:t>tream</w:t>
      </w:r>
      <w:r w:rsidRPr="008166E8">
        <w:rPr>
          <w:color w:val="00B0F0"/>
        </w:rPr>
        <w:t xml:space="preserve"> </w:t>
      </w:r>
      <w:r>
        <w:t>(</w:t>
      </w:r>
      <w:r w:rsidR="000A4BFF" w:rsidRPr="000A4BFF">
        <w:t xml:space="preserve">select one of the below </w:t>
      </w:r>
      <w:proofErr w:type="gramStart"/>
      <w:r w:rsidR="000A4BFF" w:rsidRPr="000A4BFF">
        <w:t>focus</w:t>
      </w:r>
      <w:proofErr w:type="gramEnd"/>
      <w:r w:rsidR="000A4BFF">
        <w:t>)</w:t>
      </w:r>
    </w:p>
    <w:p w14:paraId="1B1B2D20" w14:textId="221E6CF8" w:rsidR="00216294" w:rsidRDefault="00216294" w:rsidP="00216294">
      <w:pPr>
        <w:pStyle w:val="ListParagraph"/>
        <w:numPr>
          <w:ilvl w:val="0"/>
          <w:numId w:val="35"/>
        </w:numPr>
        <w:spacing w:after="0"/>
        <w:ind w:left="1080"/>
      </w:pPr>
      <w:r w:rsidRPr="003F4FAC">
        <w:rPr>
          <w:b/>
          <w:bCs/>
        </w:rPr>
        <w:t xml:space="preserve">WPHF Impact area </w:t>
      </w:r>
      <w:r w:rsidR="006D3D7B">
        <w:rPr>
          <w:b/>
          <w:bCs/>
        </w:rPr>
        <w:t>1</w:t>
      </w:r>
      <w:r w:rsidRPr="003F4FAC">
        <w:rPr>
          <w:b/>
          <w:bCs/>
        </w:rPr>
        <w:t>:</w:t>
      </w:r>
      <w:r>
        <w:t xml:space="preserve"> </w:t>
      </w:r>
      <w:r w:rsidR="00A10B8B" w:rsidRPr="00A10B8B">
        <w:rPr>
          <w:i/>
          <w:iCs/>
        </w:rPr>
        <w:t>Enhanced role of civil society organizations in advocating for and ensuring accountability on WPS commitments</w:t>
      </w:r>
    </w:p>
    <w:p w14:paraId="7C9EE8CE" w14:textId="1F63084F" w:rsidR="00216294" w:rsidRDefault="00216294" w:rsidP="00216294">
      <w:pPr>
        <w:spacing w:after="0"/>
        <w:ind w:left="720"/>
        <w:rPr>
          <w:b/>
          <w:bCs/>
          <w:u w:val="single"/>
        </w:rPr>
      </w:pPr>
      <w:r w:rsidRPr="003F4FAC">
        <w:rPr>
          <w:b/>
          <w:bCs/>
          <w:u w:val="single"/>
        </w:rPr>
        <w:t xml:space="preserve">OR </w:t>
      </w:r>
    </w:p>
    <w:p w14:paraId="577BCCC6" w14:textId="77777777" w:rsidR="00A10B8B" w:rsidRDefault="00A10B8B" w:rsidP="00216294">
      <w:pPr>
        <w:spacing w:after="0"/>
        <w:ind w:left="720"/>
        <w:rPr>
          <w:b/>
          <w:bCs/>
          <w:u w:val="single"/>
        </w:rPr>
      </w:pPr>
    </w:p>
    <w:p w14:paraId="77563246" w14:textId="01F3F457" w:rsidR="00216294" w:rsidRPr="00927B6E" w:rsidRDefault="00216294" w:rsidP="00216294">
      <w:pPr>
        <w:pStyle w:val="ListParagraph"/>
        <w:numPr>
          <w:ilvl w:val="0"/>
          <w:numId w:val="35"/>
        </w:numPr>
        <w:spacing w:after="0"/>
        <w:ind w:left="1080"/>
        <w:rPr>
          <w:rFonts w:eastAsiaTheme="minorEastAsia"/>
          <w:b/>
          <w:bCs/>
        </w:rPr>
      </w:pPr>
      <w:r w:rsidRPr="1084F34D">
        <w:rPr>
          <w:b/>
          <w:bCs/>
        </w:rPr>
        <w:t xml:space="preserve">WPHF Impact area </w:t>
      </w:r>
      <w:r w:rsidR="006D3D7B">
        <w:rPr>
          <w:b/>
          <w:bCs/>
        </w:rPr>
        <w:t>4</w:t>
      </w:r>
      <w:r w:rsidRPr="1084F34D">
        <w:rPr>
          <w:b/>
          <w:bCs/>
        </w:rPr>
        <w:t>:</w:t>
      </w:r>
      <w:r w:rsidRPr="1084F34D">
        <w:rPr>
          <w:b/>
          <w:bCs/>
          <w:i/>
          <w:iCs/>
        </w:rPr>
        <w:t xml:space="preserve"> </w:t>
      </w:r>
      <w:r w:rsidR="00915C35" w:rsidRPr="00915C35">
        <w:rPr>
          <w:i/>
          <w:iCs/>
        </w:rPr>
        <w:t>Increased representation and leadership of women in formal and informal peace processes and/or implementation of peace agreements</w:t>
      </w:r>
    </w:p>
    <w:p w14:paraId="3A36AAC7" w14:textId="235571E3" w:rsidR="005B0918" w:rsidRDefault="005B0918" w:rsidP="00216294">
      <w:pPr>
        <w:spacing w:after="0"/>
      </w:pPr>
    </w:p>
    <w:p w14:paraId="55D53EC2" w14:textId="5EB4D295" w:rsidR="00707302" w:rsidRPr="005E3FFA" w:rsidRDefault="00F54828" w:rsidP="00707302">
      <w:pPr>
        <w:spacing w:after="0"/>
      </w:pPr>
      <w:r w:rsidRPr="009D56A2">
        <w:rPr>
          <w:b/>
          <w:bCs/>
        </w:rPr>
        <w:t>AND/OR</w:t>
      </w:r>
      <w:r w:rsidRPr="005E3FFA">
        <w:t xml:space="preserve"> </w:t>
      </w:r>
      <w:r w:rsidR="00794BF0" w:rsidRPr="005E3FFA">
        <w:t xml:space="preserve">apply </w:t>
      </w:r>
      <w:r w:rsidR="00B10114" w:rsidRPr="005E3FFA">
        <w:t>for institutional funding</w:t>
      </w:r>
      <w:r w:rsidR="00BE42BF" w:rsidRPr="005E3FFA">
        <w:t xml:space="preserve"> (Stream 1)</w:t>
      </w:r>
    </w:p>
    <w:p w14:paraId="4F2A4F5E" w14:textId="77777777" w:rsidR="00707302" w:rsidRDefault="00707302" w:rsidP="00707302">
      <w:pPr>
        <w:spacing w:after="0"/>
      </w:pPr>
    </w:p>
    <w:p w14:paraId="25C7120D" w14:textId="19A595D8" w:rsidR="00EF2560" w:rsidRDefault="00EF2560" w:rsidP="00707302">
      <w:pPr>
        <w:spacing w:after="0"/>
      </w:pPr>
      <w:r w:rsidRPr="00707302">
        <w:rPr>
          <w:b/>
          <w:bCs/>
          <w:color w:val="00B0F0"/>
        </w:rPr>
        <w:t xml:space="preserve">Institutional </w:t>
      </w:r>
      <w:r w:rsidR="00707302">
        <w:rPr>
          <w:b/>
          <w:bCs/>
          <w:color w:val="00B0F0"/>
        </w:rPr>
        <w:t>F</w:t>
      </w:r>
      <w:r w:rsidRPr="00707302">
        <w:rPr>
          <w:b/>
          <w:bCs/>
          <w:color w:val="00B0F0"/>
        </w:rPr>
        <w:t xml:space="preserve">unding </w:t>
      </w:r>
      <w:r w:rsidR="00707302">
        <w:rPr>
          <w:b/>
          <w:bCs/>
          <w:color w:val="00B0F0"/>
        </w:rPr>
        <w:t>S</w:t>
      </w:r>
      <w:r w:rsidRPr="00707302">
        <w:rPr>
          <w:b/>
          <w:bCs/>
          <w:color w:val="00B0F0"/>
        </w:rPr>
        <w:t>tream</w:t>
      </w:r>
      <w:r w:rsidRPr="00707302">
        <w:rPr>
          <w:color w:val="00B0F0"/>
        </w:rPr>
        <w:t xml:space="preserve"> </w:t>
      </w:r>
      <w:r>
        <w:t>(WPHF impact area 1) to reinforce the institutional capacity of civil society organizations working on</w:t>
      </w:r>
      <w:r w:rsidR="0068443F">
        <w:t xml:space="preserve"> </w:t>
      </w:r>
      <w:r w:rsidR="009447A1" w:rsidRPr="009447A1">
        <w:t xml:space="preserve">the implementation of the Women, Peace, and Security Agenda in </w:t>
      </w:r>
      <w:r w:rsidR="009447A1">
        <w:t>Sudan.</w:t>
      </w:r>
    </w:p>
    <w:p w14:paraId="610C47A6" w14:textId="77777777" w:rsidR="00EF2560" w:rsidRDefault="00EF2560" w:rsidP="00EF2560">
      <w:pPr>
        <w:spacing w:after="0"/>
      </w:pPr>
    </w:p>
    <w:p w14:paraId="2CB617C5" w14:textId="19D7D13A" w:rsidR="00711622" w:rsidRDefault="00711622" w:rsidP="00B700CE">
      <w:pPr>
        <w:spacing w:after="0"/>
      </w:pPr>
      <w:r>
        <w:t>Please read through the</w:t>
      </w:r>
      <w:r w:rsidRPr="6D696BEB">
        <w:rPr>
          <w:b/>
          <w:bCs/>
        </w:rPr>
        <w:t xml:space="preserve"> </w:t>
      </w:r>
      <w:r>
        <w:t>WPHF Tip Sheet</w:t>
      </w:r>
      <w:r w:rsidR="00133E24">
        <w:t>s</w:t>
      </w:r>
      <w:r>
        <w:t xml:space="preserve"> for guidance on the result framework for </w:t>
      </w:r>
      <w:r w:rsidR="2533E9F0">
        <w:t xml:space="preserve">Impact </w:t>
      </w:r>
      <w:r w:rsidR="00E526CF" w:rsidRPr="006D3F39">
        <w:t>area 1</w:t>
      </w:r>
      <w:r>
        <w:t xml:space="preserve"> </w:t>
      </w:r>
      <w:r w:rsidR="00F3718E">
        <w:t>and 4</w:t>
      </w:r>
      <w:r w:rsidR="006D3F39">
        <w:t xml:space="preserve"> and institutional funding</w:t>
      </w:r>
      <w:r w:rsidR="00F3718E">
        <w:t xml:space="preserve"> </w:t>
      </w:r>
      <w:r>
        <w:t xml:space="preserve">in </w:t>
      </w:r>
      <w:r w:rsidR="006104ED">
        <w:t>Section 8 below.</w:t>
      </w:r>
    </w:p>
    <w:p w14:paraId="6CD5AAC5" w14:textId="77777777" w:rsidR="002B0418" w:rsidRPr="0019032E" w:rsidRDefault="002B0418" w:rsidP="002B0418">
      <w:pPr>
        <w:pStyle w:val="ListParagraph"/>
        <w:numPr>
          <w:ilvl w:val="0"/>
          <w:numId w:val="1"/>
        </w:numPr>
        <w:spacing w:after="0" w:line="240" w:lineRule="auto"/>
        <w:ind w:left="360"/>
        <w:rPr>
          <w:b/>
        </w:rPr>
      </w:pPr>
      <w:r>
        <w:rPr>
          <w:b/>
        </w:rPr>
        <w:lastRenderedPageBreak/>
        <w:t xml:space="preserve">Duration of Grants </w:t>
      </w:r>
    </w:p>
    <w:p w14:paraId="5C054A2A" w14:textId="77777777" w:rsidR="002B0418" w:rsidRDefault="002B0418" w:rsidP="00552679">
      <w:pPr>
        <w:spacing w:after="0" w:line="240" w:lineRule="auto"/>
      </w:pPr>
      <w:r w:rsidRPr="0019032E">
        <w:t xml:space="preserve">All civil society organizations can apply for </w:t>
      </w:r>
      <w:r>
        <w:t xml:space="preserve">a maximum of </w:t>
      </w:r>
      <w:r w:rsidRPr="0019032E">
        <w:t>2</w:t>
      </w:r>
      <w:r>
        <w:t>-year</w:t>
      </w:r>
      <w:r w:rsidRPr="0019032E">
        <w:t xml:space="preserve"> grants</w:t>
      </w:r>
      <w: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Pr>
          <w:b/>
          <w:bCs/>
        </w:rPr>
        <w:t>Location</w:t>
      </w:r>
    </w:p>
    <w:p w14:paraId="1047FE49" w14:textId="77777777" w:rsidR="002B0418" w:rsidRDefault="002B0418" w:rsidP="002B0418">
      <w:pPr>
        <w:spacing w:after="0"/>
      </w:pPr>
      <w:r w:rsidRPr="00592B31">
        <w:t>Projects should be implemented in the following location(s):</w:t>
      </w:r>
      <w:r>
        <w:t xml:space="preserve"> </w:t>
      </w:r>
    </w:p>
    <w:p w14:paraId="429FDA73" w14:textId="556F1B14" w:rsidR="00E45D86" w:rsidRPr="00DE7EA5" w:rsidRDefault="00E905B7" w:rsidP="00E905B7">
      <w:pPr>
        <w:pStyle w:val="ListParagraph"/>
        <w:numPr>
          <w:ilvl w:val="0"/>
          <w:numId w:val="37"/>
        </w:numPr>
        <w:spacing w:after="0" w:line="240" w:lineRule="auto"/>
      </w:pPr>
      <w:r w:rsidRPr="00DE7EA5">
        <w:t>T</w:t>
      </w:r>
      <w:r w:rsidR="009F1C35" w:rsidRPr="00DE7EA5">
        <w:t xml:space="preserve">wo </w:t>
      </w:r>
      <w:r w:rsidRPr="00DE7EA5">
        <w:t>Darf</w:t>
      </w:r>
      <w:r w:rsidR="006C7EF5" w:rsidRPr="00DE7EA5">
        <w:t>ur states</w:t>
      </w:r>
      <w:r w:rsidR="00990E70" w:rsidRPr="00DE7EA5">
        <w:t>: South Darfur and North</w:t>
      </w:r>
      <w:r w:rsidR="009F1C35" w:rsidRPr="00DE7EA5">
        <w:t xml:space="preserve"> Darfur</w:t>
      </w:r>
    </w:p>
    <w:p w14:paraId="72D90754" w14:textId="53A21FAC" w:rsidR="007203B9" w:rsidRPr="00DE7EA5" w:rsidRDefault="007203B9" w:rsidP="00E905B7">
      <w:pPr>
        <w:pStyle w:val="ListParagraph"/>
        <w:numPr>
          <w:ilvl w:val="0"/>
          <w:numId w:val="37"/>
        </w:numPr>
        <w:spacing w:after="0" w:line="240" w:lineRule="auto"/>
      </w:pPr>
      <w:r w:rsidRPr="00DE7EA5">
        <w:t>Blue Nile</w:t>
      </w:r>
    </w:p>
    <w:p w14:paraId="0DA5ECD8" w14:textId="785E51A5" w:rsidR="009F1C35" w:rsidRPr="00DE7EA5" w:rsidRDefault="009F1C35" w:rsidP="009F1C35">
      <w:pPr>
        <w:pStyle w:val="ListParagraph"/>
        <w:numPr>
          <w:ilvl w:val="0"/>
          <w:numId w:val="37"/>
        </w:numPr>
        <w:spacing w:after="0" w:line="240" w:lineRule="auto"/>
      </w:pPr>
      <w:proofErr w:type="spellStart"/>
      <w:r w:rsidRPr="00DE7EA5">
        <w:t>Gadaref</w:t>
      </w:r>
      <w:proofErr w:type="spellEnd"/>
    </w:p>
    <w:p w14:paraId="47CC9289" w14:textId="4C1ED88A" w:rsidR="006C7EF5" w:rsidRPr="00DE7EA5" w:rsidRDefault="006C7EF5" w:rsidP="00E905B7">
      <w:pPr>
        <w:pStyle w:val="ListParagraph"/>
        <w:numPr>
          <w:ilvl w:val="0"/>
          <w:numId w:val="37"/>
        </w:numPr>
        <w:spacing w:after="0" w:line="240" w:lineRule="auto"/>
      </w:pPr>
      <w:r w:rsidRPr="00DE7EA5">
        <w:t>Port Sudan</w:t>
      </w:r>
    </w:p>
    <w:p w14:paraId="78E959EA" w14:textId="77777777" w:rsidR="00E905B7" w:rsidRPr="00BA6C90" w:rsidRDefault="00E905B7" w:rsidP="00BA6C90">
      <w:pPr>
        <w:spacing w:after="0" w:line="240" w:lineRule="auto"/>
        <w:rPr>
          <w:b/>
          <w:bCs/>
        </w:rPr>
      </w:pPr>
    </w:p>
    <w:p w14:paraId="29C173EC" w14:textId="05BF6D41" w:rsidR="002B0418" w:rsidRPr="00C87FD7" w:rsidRDefault="002B0418" w:rsidP="002B0418">
      <w:pPr>
        <w:pStyle w:val="ListParagraph"/>
        <w:numPr>
          <w:ilvl w:val="0"/>
          <w:numId w:val="1"/>
        </w:numPr>
        <w:spacing w:after="0" w:line="240" w:lineRule="auto"/>
        <w:ind w:left="360"/>
        <w:rPr>
          <w:b/>
          <w:bCs/>
        </w:rPr>
      </w:pPr>
      <w:r w:rsidRPr="00C87FD7">
        <w:rPr>
          <w:b/>
          <w:bCs/>
        </w:rPr>
        <w:t>Funding streams</w:t>
      </w:r>
      <w:r>
        <w:rPr>
          <w:b/>
          <w:bCs/>
        </w:rPr>
        <w:t xml:space="preserve"> and amounts</w:t>
      </w:r>
    </w:p>
    <w:p w14:paraId="0B0B658B" w14:textId="0F8FDE77" w:rsidR="002B0418" w:rsidRDefault="00093289" w:rsidP="00D67740">
      <w:pPr>
        <w:spacing w:after="0"/>
        <w:rPr>
          <w:rFonts w:cstheme="minorHAnsi"/>
        </w:rPr>
      </w:pPr>
      <w:r>
        <w:t xml:space="preserve">The WPHF will grant </w:t>
      </w:r>
      <w:r w:rsidRPr="00592B31">
        <w:t xml:space="preserve">around </w:t>
      </w:r>
      <w:r w:rsidR="00873715" w:rsidRPr="00592B31">
        <w:t>2Mio</w:t>
      </w:r>
      <w:r w:rsidRPr="00592B31">
        <w:t xml:space="preserve"> USD over two years to </w:t>
      </w:r>
      <w:r w:rsidR="00873715" w:rsidRPr="00592B31">
        <w:t>Sudan</w:t>
      </w:r>
      <w:r>
        <w:t xml:space="preserve">. </w:t>
      </w:r>
      <w:r w:rsidR="002B0418" w:rsidRPr="00FA35E6">
        <w:rPr>
          <w:bCs/>
        </w:rPr>
        <w:t>The</w:t>
      </w:r>
      <w:r w:rsidR="002B0418" w:rsidRPr="00A27D7D">
        <w:rPr>
          <w:rFonts w:cstheme="minorHAnsi"/>
          <w:bCs/>
        </w:rPr>
        <w:t xml:space="preserve"> </w:t>
      </w:r>
      <w:r w:rsidR="002B0418">
        <w:rPr>
          <w:rFonts w:cstheme="minorHAnsi"/>
        </w:rPr>
        <w:t>Call for proposals aims at responding to the needs of local women’s organizations in fragile settings</w:t>
      </w:r>
      <w:r w:rsidR="002B0418" w:rsidRPr="00574637">
        <w:rPr>
          <w:rFonts w:cstheme="minorHAnsi"/>
        </w:rPr>
        <w:t xml:space="preserve">, </w:t>
      </w:r>
      <w:r w:rsidR="002B0418">
        <w:rPr>
          <w:rFonts w:cstheme="minorHAnsi"/>
        </w:rPr>
        <w:t>with</w:t>
      </w:r>
      <w:r w:rsidR="002B0418" w:rsidRPr="00574637">
        <w:rPr>
          <w:rFonts w:cstheme="minorHAnsi"/>
        </w:rPr>
        <w:t xml:space="preserve"> </w:t>
      </w:r>
      <w:r w:rsidR="002B0418">
        <w:rPr>
          <w:rFonts w:cstheme="minorHAnsi"/>
        </w:rPr>
        <w:t>two (</w:t>
      </w:r>
      <w:r w:rsidR="002B0418" w:rsidRPr="00574637">
        <w:rPr>
          <w:rFonts w:cstheme="minorHAnsi"/>
        </w:rPr>
        <w:t>2</w:t>
      </w:r>
      <w:r w:rsidR="002B0418">
        <w:rPr>
          <w:rFonts w:cstheme="minorHAnsi"/>
        </w:rPr>
        <w:t>)</w:t>
      </w:r>
      <w:r w:rsidR="002B0418" w:rsidRPr="00574637">
        <w:rPr>
          <w:rFonts w:cstheme="minorHAnsi"/>
        </w:rPr>
        <w:t xml:space="preserve"> funding streams:</w:t>
      </w:r>
    </w:p>
    <w:p w14:paraId="03E44953" w14:textId="77777777" w:rsidR="00D67740" w:rsidRPr="00574637" w:rsidRDefault="00D67740" w:rsidP="00D67740">
      <w:pPr>
        <w:spacing w:after="0"/>
        <w:rPr>
          <w:rFonts w:cstheme="minorHAnsi"/>
        </w:rPr>
      </w:pPr>
    </w:p>
    <w:p w14:paraId="4F4346C2" w14:textId="77777777" w:rsidR="002B0418" w:rsidRPr="00F45F08" w:rsidRDefault="002B0418" w:rsidP="002B0418">
      <w:pPr>
        <w:spacing w:after="0" w:line="240" w:lineRule="auto"/>
        <w:rPr>
          <w:rFonts w:cstheme="minorHAnsi"/>
        </w:rPr>
      </w:pPr>
      <w:r w:rsidRPr="00F45F08">
        <w:rPr>
          <w:rFonts w:cstheme="minorHAnsi"/>
          <w:b/>
          <w:bCs/>
        </w:rPr>
        <w:t>Funding stream 1</w:t>
      </w:r>
      <w:r w:rsidRPr="00F45F08">
        <w:rPr>
          <w:rFonts w:cstheme="minorHAnsi"/>
        </w:rPr>
        <w:t xml:space="preserve">: </w:t>
      </w:r>
      <w:r w:rsidRPr="00F45F08">
        <w:rPr>
          <w:rFonts w:cstheme="minorHAnsi"/>
          <w:b/>
          <w:bCs/>
        </w:rPr>
        <w:t>Institutional funding: from 2,500 USD to 30,000 USD</w:t>
      </w:r>
      <w:r w:rsidRPr="00F45F08">
        <w:rPr>
          <w:rFonts w:cstheme="minorHAnsi"/>
        </w:rPr>
        <w:t xml:space="preserve"> </w:t>
      </w:r>
    </w:p>
    <w:p w14:paraId="62FE6255" w14:textId="2DC232E8" w:rsidR="002B0418" w:rsidRPr="00574637" w:rsidRDefault="00552679" w:rsidP="002B0418">
      <w:pPr>
        <w:jc w:val="both"/>
        <w:rPr>
          <w:rFonts w:cstheme="minorHAnsi"/>
        </w:rPr>
      </w:pPr>
      <w:r w:rsidRPr="00552679">
        <w:rPr>
          <w:rFonts w:cstheme="minorHAnsi"/>
        </w:rPr>
        <w:t>This funding stream will provide institutional funding to local civil society organizations working on 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aim at financing a limited range of activities to support the development or strengthening of a CSO’s institutional capacity. The purpose of this funding stream IS NOT to finance the delivery of a programmatic activity</w:t>
      </w:r>
      <w:r w:rsidR="002B0418" w:rsidRPr="00574637">
        <w:rPr>
          <w:rFonts w:cstheme="minorHAnsi"/>
        </w:rPr>
        <w:t xml:space="preserve">. </w:t>
      </w:r>
    </w:p>
    <w:p w14:paraId="540F3942" w14:textId="77777777" w:rsidR="002B0418" w:rsidRPr="00F45F08" w:rsidRDefault="002B0418" w:rsidP="002B0418">
      <w:pPr>
        <w:spacing w:after="0" w:line="240" w:lineRule="auto"/>
        <w:rPr>
          <w:rFonts w:cstheme="minorHAnsi"/>
        </w:rPr>
      </w:pPr>
      <w:r w:rsidRPr="00F45F08">
        <w:rPr>
          <w:rFonts w:cstheme="minorHAnsi"/>
          <w:b/>
          <w:bCs/>
        </w:rPr>
        <w:t>Funding stream 2: Programmatic funding: from 30,000 USD to 200,000 USD</w:t>
      </w:r>
      <w:r w:rsidRPr="00F45F08">
        <w:rPr>
          <w:rFonts w:cstheme="minorHAnsi"/>
        </w:rPr>
        <w:t xml:space="preserve"> </w:t>
      </w:r>
    </w:p>
    <w:p w14:paraId="671485C5" w14:textId="2A1B92E3" w:rsidR="002B0418" w:rsidRPr="00C87FD7" w:rsidRDefault="002B0418" w:rsidP="6D696BEB">
      <w:r w:rsidRPr="6D696BEB">
        <w:t xml:space="preserve">This funding stream will finance projects which aim specifically to fund programmatic activities aligned </w:t>
      </w:r>
      <w:r w:rsidRPr="00592B31">
        <w:t xml:space="preserve">with the </w:t>
      </w:r>
      <w:r w:rsidR="00260D29" w:rsidRPr="00592B31">
        <w:t xml:space="preserve">WPHF </w:t>
      </w:r>
      <w:r w:rsidR="4C24833E" w:rsidRPr="00592B31">
        <w:t>Impact Area</w:t>
      </w:r>
      <w:r w:rsidR="00260D29" w:rsidRPr="00592B31">
        <w:t xml:space="preserve"> </w:t>
      </w:r>
      <w:r w:rsidR="006D3F39" w:rsidRPr="00592B31">
        <w:t xml:space="preserve">1 and 4. </w:t>
      </w:r>
      <w:r w:rsidRPr="6D696BEB">
        <w:t xml:space="preserve"> </w:t>
      </w:r>
    </w:p>
    <w:p w14:paraId="4DE7FF09" w14:textId="4DFFD620" w:rsidR="00FB5CD7" w:rsidRDefault="00FB5CD7" w:rsidP="00FB5CD7">
      <w:pPr>
        <w:spacing w:after="0" w:line="240" w:lineRule="auto"/>
        <w:jc w:val="both"/>
        <w:rPr>
          <w:b/>
          <w:bCs/>
        </w:rPr>
      </w:pPr>
      <w:r w:rsidRPr="328566F5">
        <w:rPr>
          <w:b/>
          <w:bCs/>
        </w:rPr>
        <w:t xml:space="preserve">An organization (lead applicant or co-implementing partners) can submit one application for institutional funding AND/OR one application for programmatic funding. Organizations who apply for both institutional and programmatic funding need to submit two separate applications packages based on the related templates of each stream as noted in Section 7.1. </w:t>
      </w:r>
    </w:p>
    <w:p w14:paraId="593A0E45" w14:textId="051AB23F" w:rsidR="0099066B" w:rsidRDefault="0099066B" w:rsidP="3AE12AC3">
      <w:pPr>
        <w:spacing w:after="0" w:line="240" w:lineRule="auto"/>
        <w:rPr>
          <w:b/>
          <w:bCs/>
          <w:u w:val="single"/>
        </w:rPr>
      </w:pPr>
    </w:p>
    <w:p w14:paraId="5162CE24" w14:textId="77777777" w:rsidR="004057AB" w:rsidRPr="0019032E" w:rsidRDefault="004057AB" w:rsidP="004057AB">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14:paraId="568B190A" w14:textId="77777777" w:rsidR="004057AB" w:rsidRPr="0019032E" w:rsidRDefault="004057AB" w:rsidP="004057AB">
      <w:pPr>
        <w:spacing w:after="0" w:line="240" w:lineRule="auto"/>
        <w:ind w:firstLine="360"/>
        <w:rPr>
          <w:b/>
        </w:rPr>
      </w:pPr>
    </w:p>
    <w:p w14:paraId="314C65EE" w14:textId="7CDEF51A" w:rsidR="004057AB" w:rsidRPr="0019032E" w:rsidRDefault="00BF0362" w:rsidP="00552679">
      <w:pPr>
        <w:spacing w:after="0" w:line="240" w:lineRule="auto"/>
        <w:rPr>
          <w:b/>
        </w:rPr>
      </w:pPr>
      <w:r>
        <w:rPr>
          <w:b/>
        </w:rPr>
        <w:t>6</w:t>
      </w:r>
      <w:r w:rsidR="004057AB" w:rsidRPr="0019032E">
        <w:rPr>
          <w:b/>
        </w:rPr>
        <w:t>.1. Who is eligible to apply and receive funding?</w:t>
      </w:r>
    </w:p>
    <w:p w14:paraId="5AEF385F" w14:textId="390F3F86" w:rsidR="004057AB" w:rsidRDefault="00A452D3" w:rsidP="00552679">
      <w:pPr>
        <w:spacing w:after="0" w:line="240" w:lineRule="auto"/>
        <w:jc w:val="both"/>
      </w:pPr>
      <w:r>
        <w:t>N</w:t>
      </w:r>
      <w:r w:rsidRPr="0019032E">
        <w:t xml:space="preserve">ational </w:t>
      </w:r>
      <w:r w:rsidR="004057AB" w:rsidRPr="0019032E">
        <w:t>and local women- led</w:t>
      </w:r>
      <w:r w:rsidR="004057AB">
        <w:t xml:space="preserve">, </w:t>
      </w:r>
      <w:r w:rsidR="004057AB" w:rsidRPr="0019032E">
        <w:t>women’s rights</w:t>
      </w:r>
      <w:r w:rsidR="004057AB">
        <w:t xml:space="preserve">, feminist, </w:t>
      </w:r>
      <w:r w:rsidR="007F1096">
        <w:t xml:space="preserve">youth focused/led </w:t>
      </w:r>
      <w:r w:rsidR="004057AB">
        <w:t xml:space="preserve">or </w:t>
      </w:r>
      <w:r w:rsidR="004057AB" w:rsidRPr="0019032E">
        <w:t>civil society organizations</w:t>
      </w:r>
      <w:r w:rsidR="004057AB">
        <w:t xml:space="preserve"> with a proven track record working with women and girls,</w:t>
      </w:r>
      <w:r w:rsidR="004057AB" w:rsidRPr="0019032E">
        <w:t xml:space="preserve"> are eligible to apply. </w:t>
      </w:r>
      <w:r w:rsidR="004057AB">
        <w:t>Grassroots and local commu</w:t>
      </w:r>
      <w:r w:rsidR="004057AB" w:rsidRPr="0019032E">
        <w:t>nity-based organizations are particularly encouraged to apply. Joint projects are allowed and encouraged.</w:t>
      </w:r>
      <w:r w:rsidR="004057AB">
        <w:t xml:space="preserve"> </w:t>
      </w:r>
    </w:p>
    <w:p w14:paraId="26527758" w14:textId="77777777" w:rsidR="004057AB" w:rsidRDefault="004057AB" w:rsidP="00552679">
      <w:pPr>
        <w:spacing w:after="0" w:line="240" w:lineRule="auto"/>
        <w:jc w:val="both"/>
      </w:pPr>
    </w:p>
    <w:p w14:paraId="44B934D9" w14:textId="2EAC1BD3" w:rsidR="004057AB" w:rsidRDefault="004057AB" w:rsidP="00552679">
      <w:pPr>
        <w:spacing w:after="0" w:line="240" w:lineRule="auto"/>
        <w:jc w:val="both"/>
      </w:pPr>
      <w:r>
        <w:t xml:space="preserve">To be considered a “Women’s Rights or Feminist Organization,” </w:t>
      </w:r>
      <w:r w:rsidR="00DC49EC" w:rsidRPr="00DC49EC">
        <w:t xml:space="preserve">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w:t>
      </w:r>
      <w:proofErr w:type="gramStart"/>
      <w:r w:rsidR="00DC49EC" w:rsidRPr="00DC49EC">
        <w:t>dynamics,  and</w:t>
      </w:r>
      <w:proofErr w:type="gramEnd"/>
      <w:r w:rsidR="00DC49EC" w:rsidRPr="00DC49EC">
        <w:t xml:space="preserve"> work to transform these.</w:t>
      </w:r>
    </w:p>
    <w:p w14:paraId="102D466C" w14:textId="77777777" w:rsidR="004057AB" w:rsidRDefault="004057AB" w:rsidP="00552679">
      <w:pPr>
        <w:spacing w:after="0" w:line="240" w:lineRule="auto"/>
        <w:jc w:val="both"/>
      </w:pPr>
    </w:p>
    <w:p w14:paraId="33F34BB1" w14:textId="18528065" w:rsidR="004057AB" w:rsidRDefault="004057AB" w:rsidP="00552679">
      <w:pPr>
        <w:spacing w:after="0" w:line="240" w:lineRule="auto"/>
        <w:jc w:val="both"/>
      </w:pPr>
      <w:r>
        <w:t xml:space="preserve">“Women-led organization” must be headed by a woman as director/head of </w:t>
      </w:r>
      <w:r w:rsidR="00A452D3">
        <w:t>organization.</w:t>
      </w:r>
    </w:p>
    <w:p w14:paraId="6C1A08AD" w14:textId="3DCBB7C1" w:rsidR="00A41068" w:rsidRDefault="00A41068" w:rsidP="00552679">
      <w:pPr>
        <w:spacing w:after="0" w:line="240" w:lineRule="auto"/>
        <w:ind w:left="360"/>
        <w:jc w:val="both"/>
      </w:pPr>
    </w:p>
    <w:p w14:paraId="1F50B1D5" w14:textId="1354CAB2" w:rsidR="00A41068" w:rsidRDefault="00A41068" w:rsidP="00552679">
      <w:pPr>
        <w:spacing w:after="0" w:line="240" w:lineRule="auto"/>
        <w:jc w:val="both"/>
      </w:pPr>
      <w:r>
        <w:t>To be considered “</w:t>
      </w:r>
      <w:r w:rsidR="00C6214C" w:rsidRPr="00C6214C">
        <w:t>Youth Focused Organization</w:t>
      </w:r>
      <w:r w:rsidR="00C6214C">
        <w:t>”</w:t>
      </w:r>
      <w:r w:rsidR="00C6214C" w:rsidRPr="00C6214C">
        <w:t xml:space="preserve">, the organization's core mission/vision must focus on supporting the social, </w:t>
      </w:r>
      <w:proofErr w:type="gramStart"/>
      <w:r w:rsidR="00C6214C" w:rsidRPr="00C6214C">
        <w:t>economic</w:t>
      </w:r>
      <w:proofErr w:type="gramEnd"/>
      <w:r w:rsidR="00C6214C" w:rsidRPr="00C6214C">
        <w:t xml:space="preserve"> and political participation of young women and young men and addressing multiple/ intersecting forms of discrimination against young women and men. WPHF will provide specific attention to youth focused organizations supporting young women, advancing gender equality and peacebuilding.</w:t>
      </w:r>
    </w:p>
    <w:p w14:paraId="75C30D92" w14:textId="77777777" w:rsidR="00A41068" w:rsidRDefault="00A41068" w:rsidP="00552679">
      <w:pPr>
        <w:spacing w:after="0" w:line="240" w:lineRule="auto"/>
        <w:jc w:val="both"/>
      </w:pPr>
    </w:p>
    <w:p w14:paraId="56EC8808" w14:textId="0A954912" w:rsidR="00A41068" w:rsidRDefault="00A41068" w:rsidP="00552679">
      <w:pPr>
        <w:spacing w:after="0" w:line="240" w:lineRule="auto"/>
        <w:jc w:val="both"/>
      </w:pPr>
      <w:r>
        <w:t>“</w:t>
      </w:r>
      <w:r w:rsidR="00CA477F" w:rsidRPr="00CA477F">
        <w:t>Young Women Led Organization</w:t>
      </w:r>
      <w:r w:rsidR="00CA477F">
        <w:t xml:space="preserve">” </w:t>
      </w:r>
      <w:r w:rsidR="00CA477F" w:rsidRPr="00CA477F">
        <w:t>must be headed by a young person aged between 18 - 29 years old who serves as director/head of organization</w:t>
      </w:r>
    </w:p>
    <w:p w14:paraId="4B5537F6" w14:textId="77777777" w:rsidR="00A41068" w:rsidRDefault="00A41068" w:rsidP="00552679">
      <w:pPr>
        <w:spacing w:after="0" w:line="240" w:lineRule="auto"/>
        <w:ind w:left="360"/>
        <w:jc w:val="both"/>
      </w:pPr>
    </w:p>
    <w:p w14:paraId="2BD19319" w14:textId="77777777" w:rsidR="004057AB" w:rsidRPr="0019032E" w:rsidRDefault="004057AB" w:rsidP="009A73DE">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552679">
      <w:pPr>
        <w:spacing w:after="0" w:line="240" w:lineRule="auto"/>
      </w:pPr>
    </w:p>
    <w:p w14:paraId="1F1FF26F" w14:textId="77777777" w:rsidR="004057AB" w:rsidRPr="00CE4BAA" w:rsidRDefault="004057AB" w:rsidP="009A73DE">
      <w:pPr>
        <w:pStyle w:val="CommentText"/>
        <w:spacing w:after="0"/>
        <w:rPr>
          <w:sz w:val="22"/>
          <w:szCs w:val="22"/>
        </w:rPr>
      </w:pPr>
      <w:r w:rsidRPr="00CE4BAA">
        <w:rPr>
          <w:sz w:val="22"/>
          <w:szCs w:val="22"/>
        </w:rPr>
        <w:t>The following are NOT eligible to apply for a grant from the WPHF:</w:t>
      </w:r>
    </w:p>
    <w:p w14:paraId="20B7E954" w14:textId="36D27BDA" w:rsidR="00A256F9" w:rsidRDefault="00A256F9" w:rsidP="009A73DE">
      <w:pPr>
        <w:pStyle w:val="CommentText"/>
        <w:numPr>
          <w:ilvl w:val="0"/>
          <w:numId w:val="24"/>
        </w:numPr>
        <w:spacing w:after="0"/>
        <w:ind w:left="540"/>
        <w:rPr>
          <w:sz w:val="22"/>
          <w:szCs w:val="22"/>
        </w:rPr>
      </w:pPr>
      <w:r w:rsidRPr="328566F5">
        <w:rPr>
          <w:sz w:val="22"/>
          <w:szCs w:val="22"/>
        </w:rPr>
        <w:t>International organizations</w:t>
      </w:r>
    </w:p>
    <w:p w14:paraId="27A449B1" w14:textId="4B233513"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Organizations proposing a multi-country </w:t>
      </w:r>
      <w:proofErr w:type="gramStart"/>
      <w:r w:rsidRPr="00CE4BAA">
        <w:rPr>
          <w:sz w:val="22"/>
          <w:szCs w:val="22"/>
        </w:rPr>
        <w:t>intervention;</w:t>
      </w:r>
      <w:proofErr w:type="gramEnd"/>
    </w:p>
    <w:p w14:paraId="64ABDC12"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Organizations proposing an intervention in a country different from the eligible </w:t>
      </w:r>
      <w:proofErr w:type="gramStart"/>
      <w:r w:rsidRPr="00CE4BAA">
        <w:rPr>
          <w:sz w:val="22"/>
          <w:szCs w:val="22"/>
        </w:rPr>
        <w:t>country;</w:t>
      </w:r>
      <w:proofErr w:type="gramEnd"/>
    </w:p>
    <w:p w14:paraId="30269766" w14:textId="06B23E19" w:rsidR="004057AB" w:rsidRPr="00CE4BAA" w:rsidRDefault="004758C7" w:rsidP="009A73DE">
      <w:pPr>
        <w:pStyle w:val="CommentText"/>
        <w:numPr>
          <w:ilvl w:val="0"/>
          <w:numId w:val="24"/>
        </w:numPr>
        <w:spacing w:after="0"/>
        <w:ind w:left="540"/>
        <w:rPr>
          <w:sz w:val="22"/>
          <w:szCs w:val="22"/>
        </w:rPr>
      </w:pPr>
      <w:r>
        <w:rPr>
          <w:sz w:val="22"/>
          <w:szCs w:val="22"/>
        </w:rPr>
        <w:t>L</w:t>
      </w:r>
      <w:r w:rsidR="004057AB" w:rsidRPr="00CE4BAA">
        <w:rPr>
          <w:sz w:val="22"/>
          <w:szCs w:val="22"/>
        </w:rPr>
        <w:t xml:space="preserve">ead-organizations that are not legally registered in the country/territory of </w:t>
      </w:r>
      <w:proofErr w:type="gramStart"/>
      <w:r w:rsidR="004057AB" w:rsidRPr="00CE4BAA">
        <w:rPr>
          <w:sz w:val="22"/>
          <w:szCs w:val="22"/>
        </w:rPr>
        <w:t>implementation;</w:t>
      </w:r>
      <w:proofErr w:type="gramEnd"/>
    </w:p>
    <w:p w14:paraId="538AFD5E"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Government agencies or </w:t>
      </w:r>
      <w:proofErr w:type="gramStart"/>
      <w:r w:rsidRPr="00CE4BAA">
        <w:rPr>
          <w:sz w:val="22"/>
          <w:szCs w:val="22"/>
        </w:rPr>
        <w:t>institutions;</w:t>
      </w:r>
      <w:proofErr w:type="gramEnd"/>
    </w:p>
    <w:p w14:paraId="1626ECC5"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UN agencies or UN Country </w:t>
      </w:r>
      <w:proofErr w:type="gramStart"/>
      <w:r w:rsidRPr="00CE4BAA">
        <w:rPr>
          <w:sz w:val="22"/>
          <w:szCs w:val="22"/>
        </w:rPr>
        <w:t>Teams;</w:t>
      </w:r>
      <w:proofErr w:type="gramEnd"/>
    </w:p>
    <w:p w14:paraId="6E561170"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Private </w:t>
      </w:r>
      <w:proofErr w:type="gramStart"/>
      <w:r w:rsidRPr="00CE4BAA">
        <w:rPr>
          <w:sz w:val="22"/>
          <w:szCs w:val="22"/>
        </w:rPr>
        <w:t>individuals;</w:t>
      </w:r>
      <w:proofErr w:type="gramEnd"/>
    </w:p>
    <w:p w14:paraId="76E7E7A7"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Private sector </w:t>
      </w:r>
      <w:proofErr w:type="gramStart"/>
      <w:r w:rsidRPr="00CE4BAA">
        <w:rPr>
          <w:sz w:val="22"/>
          <w:szCs w:val="22"/>
        </w:rPr>
        <w:t>entities;</w:t>
      </w:r>
      <w:proofErr w:type="gramEnd"/>
    </w:p>
    <w:p w14:paraId="39AED626" w14:textId="77777777" w:rsidR="004057AB" w:rsidRPr="00CE4BAA" w:rsidRDefault="004057AB" w:rsidP="009A73DE">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055D7083" w:rsidR="004057AB" w:rsidRPr="0060293F" w:rsidRDefault="00B11003" w:rsidP="00B11003">
      <w:pPr>
        <w:spacing w:after="0" w:line="240" w:lineRule="auto"/>
      </w:pPr>
      <w:r>
        <w:rPr>
          <w:b/>
        </w:rPr>
        <w:t>6</w:t>
      </w:r>
      <w:r w:rsidR="004057AB" w:rsidRPr="0060293F">
        <w:rPr>
          <w:b/>
        </w:rPr>
        <w:t>.2. Do I need to be a legally registered entity/organization to apply?</w:t>
      </w:r>
      <w:r w:rsidR="004057AB" w:rsidRPr="000517D7">
        <w:rPr>
          <w:b/>
        </w:rPr>
        <w:t xml:space="preserve"> </w:t>
      </w:r>
      <w:r w:rsidR="004057AB" w:rsidRPr="000517D7">
        <w:rPr>
          <w:b/>
        </w:rPr>
        <w:br/>
      </w:r>
      <w:r w:rsidR="004057AB" w:rsidRPr="0060293F">
        <w:t xml:space="preserve">The lead applicant organization must have legal status with the competent national authority in the eligible country of project implementation. </w:t>
      </w:r>
      <w:r w:rsidR="00765E0E">
        <w:t>Organizations</w:t>
      </w:r>
      <w:r w:rsidR="004057AB" w:rsidRPr="0060293F">
        <w:t xml:space="preserve"> that are not registered in the country of implementation may apply in partnership with a locally registered implementing partner as the lead applicant.</w:t>
      </w:r>
    </w:p>
    <w:p w14:paraId="1C55ABD3" w14:textId="77777777" w:rsidR="004057AB" w:rsidRPr="00B65C92" w:rsidRDefault="004057AB" w:rsidP="00B11003">
      <w:pPr>
        <w:spacing w:after="0" w:line="240" w:lineRule="auto"/>
        <w:rPr>
          <w:highlight w:val="green"/>
        </w:rPr>
      </w:pPr>
    </w:p>
    <w:p w14:paraId="1DAD886F" w14:textId="77777777" w:rsidR="004057AB" w:rsidRPr="0060293F" w:rsidRDefault="004057AB" w:rsidP="00B11003">
      <w:pPr>
        <w:spacing w:after="0" w:line="240" w:lineRule="auto"/>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9A73DE">
      <w:pPr>
        <w:spacing w:after="0" w:line="240" w:lineRule="auto"/>
        <w:ind w:left="180"/>
        <w:rPr>
          <w:highlight w:val="green"/>
        </w:rPr>
      </w:pPr>
    </w:p>
    <w:p w14:paraId="33B160C8" w14:textId="77777777" w:rsidR="004057AB" w:rsidRPr="0060293F" w:rsidRDefault="004057AB" w:rsidP="00F76507">
      <w:pPr>
        <w:spacing w:after="0" w:line="240" w:lineRule="auto"/>
      </w:pPr>
      <w:r>
        <w:t xml:space="preserve">Only the lead partner </w:t>
      </w:r>
      <w:proofErr w:type="gramStart"/>
      <w:r>
        <w:t>has to</w:t>
      </w:r>
      <w:proofErr w:type="gramEnd"/>
      <w:r>
        <w:t xml:space="preserve"> provide their legal registration. </w:t>
      </w:r>
      <w:r w:rsidRPr="0060293F">
        <w:t>Implementing partners that are part of a joint proposal, do not have to be legally registered</w:t>
      </w:r>
      <w:r>
        <w:t xml:space="preserve"> but </w:t>
      </w:r>
      <w:proofErr w:type="gramStart"/>
      <w:r>
        <w:t>have to</w:t>
      </w:r>
      <w:proofErr w:type="gramEnd"/>
      <w:r>
        <w:t xml:space="preserve"> be civil society organizations (non-profit and non-governmental). </w:t>
      </w:r>
      <w:r w:rsidRPr="0060293F">
        <w:t xml:space="preserve"> </w:t>
      </w:r>
    </w:p>
    <w:p w14:paraId="36DAA84E" w14:textId="77777777" w:rsidR="004057AB" w:rsidRPr="00B65C92" w:rsidRDefault="004057AB" w:rsidP="00F76507">
      <w:pPr>
        <w:spacing w:after="0" w:line="240" w:lineRule="auto"/>
        <w:rPr>
          <w:highlight w:val="green"/>
        </w:rPr>
      </w:pPr>
    </w:p>
    <w:p w14:paraId="7D779565" w14:textId="065BA37E" w:rsidR="004057AB" w:rsidRPr="00D71DE4" w:rsidRDefault="00B11003" w:rsidP="00F76507">
      <w:pPr>
        <w:spacing w:after="0" w:line="240" w:lineRule="auto"/>
        <w:rPr>
          <w:b/>
        </w:rPr>
      </w:pPr>
      <w:r>
        <w:rPr>
          <w:b/>
        </w:rPr>
        <w:t>6</w:t>
      </w:r>
      <w:r w:rsidR="004057AB" w:rsidRPr="00D71DE4">
        <w:rPr>
          <w:b/>
        </w:rPr>
        <w:t>.3. Can my project cover several countries?</w:t>
      </w:r>
    </w:p>
    <w:p w14:paraId="6FAB3475" w14:textId="77777777" w:rsidR="004057AB" w:rsidRPr="00D71DE4" w:rsidRDefault="004057AB" w:rsidP="00F76507">
      <w:pPr>
        <w:spacing w:after="0" w:line="240" w:lineRule="auto"/>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F76507">
      <w:pPr>
        <w:spacing w:after="0" w:line="240" w:lineRule="auto"/>
        <w:rPr>
          <w:b/>
          <w:highlight w:val="green"/>
        </w:rPr>
      </w:pPr>
    </w:p>
    <w:p w14:paraId="747427A1" w14:textId="47F5EB0E" w:rsidR="00053393" w:rsidRDefault="00B11003" w:rsidP="00F76507">
      <w:pPr>
        <w:spacing w:after="0" w:line="240" w:lineRule="auto"/>
      </w:pPr>
      <w:r w:rsidRPr="00886860">
        <w:rPr>
          <w:b/>
        </w:rPr>
        <w:t>6</w:t>
      </w:r>
      <w:r w:rsidR="004057AB" w:rsidRPr="00886860">
        <w:rPr>
          <w:b/>
        </w:rPr>
        <w:t>.4. May I submit more than one application?</w:t>
      </w:r>
      <w:r w:rsidR="004057AB" w:rsidRPr="00886860">
        <w:rPr>
          <w:b/>
        </w:rPr>
        <w:br/>
      </w:r>
      <w:r w:rsidR="004057AB" w:rsidRPr="00886860">
        <w:t>No, organization</w:t>
      </w:r>
      <w:r w:rsidR="00F62E2F" w:rsidRPr="00886860">
        <w:t xml:space="preserve">s (either as lead or implementing partner) </w:t>
      </w:r>
      <w:r w:rsidR="004057AB" w:rsidRPr="00886860">
        <w:t>may not submit more than one application</w:t>
      </w:r>
      <w:r w:rsidR="007E7012" w:rsidRPr="00886860">
        <w:t xml:space="preserve"> per funding stream</w:t>
      </w:r>
      <w:r w:rsidR="00FC70C1" w:rsidRPr="00886860">
        <w:t xml:space="preserve">. </w:t>
      </w:r>
      <w:r w:rsidR="0054368E" w:rsidRPr="00886860">
        <w:t>If a</w:t>
      </w:r>
      <w:r w:rsidR="00053393" w:rsidRPr="00886860">
        <w:t>n organization appears in more than one application in the same funding stream, only one project may be considered as eligible.</w:t>
      </w:r>
      <w:r w:rsidR="00053393">
        <w:t xml:space="preserve"> </w:t>
      </w:r>
    </w:p>
    <w:p w14:paraId="57838061" w14:textId="77777777" w:rsidR="00FC70C1" w:rsidRDefault="00FC70C1" w:rsidP="00F76507">
      <w:pPr>
        <w:spacing w:after="0" w:line="240" w:lineRule="auto"/>
      </w:pPr>
    </w:p>
    <w:p w14:paraId="36BD4BBC" w14:textId="749C29ED" w:rsidR="004057AB" w:rsidRPr="0060293F" w:rsidRDefault="00013A55" w:rsidP="00F76507">
      <w:pPr>
        <w:spacing w:after="0" w:line="240" w:lineRule="auto"/>
      </w:pPr>
      <w:r>
        <w:rPr>
          <w:b/>
        </w:rPr>
        <w:lastRenderedPageBreak/>
        <w:t>6</w:t>
      </w:r>
      <w:r w:rsidR="004057AB" w:rsidRPr="0060293F">
        <w:rPr>
          <w:b/>
        </w:rPr>
        <w:t>.5. Can more organizations apply jointly?</w:t>
      </w:r>
      <w:r w:rsidR="004057AB" w:rsidRPr="0060293F">
        <w:br/>
        <w:t xml:space="preserve">Yes, joint projects are encouraged. For joint projects, only the lead organization is required to meet the eligibility criteria. </w:t>
      </w:r>
    </w:p>
    <w:p w14:paraId="170F4CDB" w14:textId="77777777" w:rsidR="004057AB" w:rsidRPr="00B65C92" w:rsidRDefault="004057AB" w:rsidP="00F76507">
      <w:pPr>
        <w:spacing w:after="0" w:line="240" w:lineRule="auto"/>
        <w:rPr>
          <w:highlight w:val="green"/>
        </w:rPr>
      </w:pPr>
    </w:p>
    <w:p w14:paraId="41043411" w14:textId="77777777" w:rsidR="004057AB" w:rsidRPr="0060293F" w:rsidRDefault="004057AB" w:rsidP="00F76507">
      <w:pPr>
        <w:spacing w:after="0" w:line="240" w:lineRule="auto"/>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F76507">
      <w:pPr>
        <w:spacing w:after="0" w:line="240" w:lineRule="auto"/>
        <w:jc w:val="both"/>
        <w:rPr>
          <w:highlight w:val="green"/>
        </w:rPr>
      </w:pPr>
    </w:p>
    <w:p w14:paraId="2B0A322C" w14:textId="1B408E0A" w:rsidR="004057AB" w:rsidRPr="0060293F" w:rsidRDefault="00013A55" w:rsidP="00F76507">
      <w:pPr>
        <w:spacing w:after="0" w:line="240" w:lineRule="auto"/>
        <w:rPr>
          <w:b/>
        </w:rPr>
      </w:pPr>
      <w:r>
        <w:rPr>
          <w:b/>
        </w:rPr>
        <w:t>6</w:t>
      </w:r>
      <w:r w:rsidR="004057AB" w:rsidRPr="0060293F">
        <w:rPr>
          <w:b/>
        </w:rPr>
        <w:t>.6. May I apply for funding for an ongoing initiative or project?</w:t>
      </w:r>
    </w:p>
    <w:p w14:paraId="41337C47" w14:textId="77777777" w:rsidR="004057AB" w:rsidRPr="0060293F" w:rsidRDefault="004057AB" w:rsidP="00F76507">
      <w:pPr>
        <w:spacing w:after="0" w:line="240" w:lineRule="auto"/>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F76507">
      <w:pPr>
        <w:spacing w:after="0" w:line="240" w:lineRule="auto"/>
        <w:rPr>
          <w:b/>
          <w:highlight w:val="green"/>
        </w:rPr>
      </w:pPr>
    </w:p>
    <w:p w14:paraId="29058893" w14:textId="0F4D7AF0" w:rsidR="004057AB" w:rsidRPr="0060293F" w:rsidRDefault="00013A55" w:rsidP="00F76507">
      <w:pPr>
        <w:spacing w:after="0" w:line="240" w:lineRule="auto"/>
        <w:rPr>
          <w:b/>
        </w:rPr>
      </w:pPr>
      <w:r>
        <w:rPr>
          <w:b/>
        </w:rPr>
        <w:t>6</w:t>
      </w:r>
      <w:r w:rsidR="004057AB" w:rsidRPr="0060293F">
        <w:rPr>
          <w:b/>
        </w:rPr>
        <w:t>.</w:t>
      </w:r>
      <w:r w:rsidR="004057AB">
        <w:rPr>
          <w:b/>
        </w:rPr>
        <w:t>7</w:t>
      </w:r>
      <w:r w:rsidR="004057AB" w:rsidRPr="0060293F">
        <w:rPr>
          <w:b/>
        </w:rPr>
        <w:t>. What are the requirements for project design?</w:t>
      </w:r>
    </w:p>
    <w:p w14:paraId="5455395B" w14:textId="71F80058" w:rsidR="004057AB" w:rsidRPr="00D7239D" w:rsidRDefault="004057AB" w:rsidP="00F76507">
      <w:pPr>
        <w:pStyle w:val="ListParagraph"/>
        <w:spacing w:after="0" w:line="240" w:lineRule="auto"/>
        <w:ind w:left="0"/>
      </w:pPr>
      <w:r>
        <w:t xml:space="preserve">For this Call for Proposal, the project(s) must contribute to the </w:t>
      </w:r>
      <w:r w:rsidRPr="00A256F9">
        <w:t xml:space="preserve">following WPHF </w:t>
      </w:r>
      <w:r w:rsidR="0846B9A8" w:rsidRPr="009F78A0">
        <w:t>Impact</w:t>
      </w:r>
      <w:r w:rsidRPr="009F78A0">
        <w:t xml:space="preserve"> </w:t>
      </w:r>
      <w:proofErr w:type="gramStart"/>
      <w:r w:rsidRPr="009F78A0">
        <w:t>area</w:t>
      </w:r>
      <w:r w:rsidR="000328B8" w:rsidRPr="009F78A0">
        <w:t>s</w:t>
      </w:r>
      <w:r w:rsidR="00000ED2" w:rsidRPr="009F78A0">
        <w:t xml:space="preserve"> </w:t>
      </w:r>
      <w:r w:rsidRPr="009F78A0">
        <w:t xml:space="preserve"> </w:t>
      </w:r>
      <w:r>
        <w:t>as</w:t>
      </w:r>
      <w:proofErr w:type="gramEnd"/>
      <w:r>
        <w:t xml:space="preserve"> outlined in Section 3. </w:t>
      </w:r>
    </w:p>
    <w:p w14:paraId="0DB7C452" w14:textId="77777777" w:rsidR="00434F65" w:rsidRDefault="00434F65" w:rsidP="004057AB">
      <w:pPr>
        <w:spacing w:after="0"/>
      </w:pPr>
    </w:p>
    <w:p w14:paraId="7D427005" w14:textId="30DC8BF0" w:rsidR="00243744" w:rsidRPr="00E77FB9" w:rsidRDefault="00243744" w:rsidP="00243744">
      <w:pPr>
        <w:pStyle w:val="ListParagraph"/>
        <w:spacing w:after="0"/>
        <w:ind w:left="0"/>
        <w:rPr>
          <w:b/>
          <w:bCs/>
          <w:i/>
          <w:iCs/>
        </w:rPr>
      </w:pPr>
      <w:r w:rsidRPr="00E77FB9">
        <w:rPr>
          <w:b/>
          <w:bCs/>
          <w:i/>
          <w:iCs/>
        </w:rPr>
        <w:t xml:space="preserve">Impact area </w:t>
      </w:r>
      <w:r w:rsidR="00000ED2">
        <w:rPr>
          <w:b/>
          <w:bCs/>
          <w:i/>
          <w:iCs/>
        </w:rPr>
        <w:t>1</w:t>
      </w:r>
      <w:r w:rsidR="00000ED2" w:rsidRPr="00E77FB9">
        <w:rPr>
          <w:b/>
          <w:bCs/>
          <w:i/>
          <w:iCs/>
        </w:rPr>
        <w:t xml:space="preserve"> </w:t>
      </w:r>
      <w:r w:rsidRPr="00E77FB9">
        <w:rPr>
          <w:b/>
          <w:bCs/>
          <w:i/>
          <w:iCs/>
        </w:rPr>
        <w:t xml:space="preserve">for Programmatic Funding: </w:t>
      </w:r>
      <w:r w:rsidR="00000ED2" w:rsidRPr="00000ED2">
        <w:rPr>
          <w:b/>
          <w:bCs/>
          <w:i/>
          <w:iCs/>
        </w:rPr>
        <w:t>Enhanced role of civil society organizations in advocating for and ensuring accountability on WPS commitments</w:t>
      </w:r>
    </w:p>
    <w:p w14:paraId="78D06B85" w14:textId="27B5A21F" w:rsidR="00243744" w:rsidRDefault="00243744" w:rsidP="00832218">
      <w:pPr>
        <w:pStyle w:val="ListParagraph"/>
        <w:spacing w:after="0"/>
        <w:ind w:left="0"/>
      </w:pPr>
      <w:r>
        <w:t xml:space="preserve">Required Impact Indicators (select at least </w:t>
      </w:r>
      <w:r w:rsidR="00832218">
        <w:t>1</w:t>
      </w:r>
      <w:r>
        <w:t>):</w:t>
      </w:r>
    </w:p>
    <w:p w14:paraId="622648BD" w14:textId="77777777" w:rsidR="00832218" w:rsidRDefault="00832218" w:rsidP="00832218">
      <w:pPr>
        <w:pStyle w:val="ListParagraph"/>
        <w:spacing w:after="0"/>
        <w:ind w:left="0"/>
      </w:pPr>
      <w:r>
        <w:t>1.1. Number/Percentage of supported CSOs involved in NAP1325 design, budgeting, implementation and monitoring and evaluation</w:t>
      </w:r>
    </w:p>
    <w:p w14:paraId="4248D15E" w14:textId="4A7CE090" w:rsidR="00243744" w:rsidRDefault="00832218" w:rsidP="00832218">
      <w:pPr>
        <w:spacing w:after="0"/>
        <w:rPr>
          <w:highlight w:val="yellow"/>
        </w:rPr>
      </w:pPr>
      <w:r>
        <w:t>1.2. Number/types of propositions by civil society that are included into policy documents</w:t>
      </w:r>
    </w:p>
    <w:p w14:paraId="5C6B4E88" w14:textId="2D259FCD" w:rsidR="00520271" w:rsidRPr="00832218" w:rsidRDefault="00520271" w:rsidP="00520271">
      <w:pPr>
        <w:spacing w:after="0"/>
        <w:rPr>
          <w:b/>
          <w:bCs/>
        </w:rPr>
      </w:pPr>
      <w:r w:rsidRPr="00832218">
        <w:rPr>
          <w:b/>
          <w:bCs/>
        </w:rPr>
        <w:t>OR</w:t>
      </w:r>
    </w:p>
    <w:p w14:paraId="6B03DF27" w14:textId="77777777" w:rsidR="004315A4" w:rsidRDefault="004315A4" w:rsidP="00832218">
      <w:pPr>
        <w:spacing w:after="0" w:line="240" w:lineRule="auto"/>
      </w:pPr>
    </w:p>
    <w:p w14:paraId="41B33E17" w14:textId="7B7B0CD3" w:rsidR="004315A4" w:rsidRDefault="004315A4" w:rsidP="004315A4">
      <w:pPr>
        <w:pStyle w:val="ListParagraph"/>
        <w:spacing w:after="0"/>
        <w:ind w:left="0"/>
        <w:rPr>
          <w:b/>
          <w:bCs/>
          <w:i/>
          <w:iCs/>
        </w:rPr>
      </w:pPr>
      <w:r w:rsidRPr="00E77FB9">
        <w:rPr>
          <w:b/>
          <w:bCs/>
          <w:i/>
          <w:iCs/>
        </w:rPr>
        <w:t xml:space="preserve">Impact area </w:t>
      </w:r>
      <w:r>
        <w:rPr>
          <w:b/>
          <w:bCs/>
          <w:i/>
          <w:iCs/>
        </w:rPr>
        <w:t>4</w:t>
      </w:r>
      <w:r w:rsidRPr="00E77FB9">
        <w:rPr>
          <w:b/>
          <w:bCs/>
          <w:i/>
          <w:iCs/>
        </w:rPr>
        <w:t xml:space="preserve"> for Programmatic Funding: </w:t>
      </w:r>
      <w:r w:rsidR="00740431" w:rsidRPr="00740431">
        <w:rPr>
          <w:b/>
          <w:bCs/>
          <w:i/>
          <w:iCs/>
        </w:rPr>
        <w:t>Increased representation and leadership of women in formal and informal peace processes and/or implementation of peace agreements</w:t>
      </w:r>
    </w:p>
    <w:p w14:paraId="1461C5AF" w14:textId="03F5E76F" w:rsidR="004315A4" w:rsidRDefault="004315A4" w:rsidP="00832218">
      <w:pPr>
        <w:pStyle w:val="ListParagraph"/>
        <w:spacing w:after="0"/>
        <w:ind w:left="0"/>
      </w:pPr>
      <w:r>
        <w:t xml:space="preserve">Required Impact Indicators (select at least </w:t>
      </w:r>
      <w:r w:rsidR="00740431">
        <w:t>2</w:t>
      </w:r>
      <w:r>
        <w:t>):</w:t>
      </w:r>
    </w:p>
    <w:p w14:paraId="5416DC32" w14:textId="77777777" w:rsidR="00334CF8" w:rsidRDefault="00334CF8" w:rsidP="00832218">
      <w:pPr>
        <w:spacing w:after="0"/>
      </w:pPr>
      <w:r>
        <w:t>4.1. Number of women that participate in formal and informal peace processes or negotiations4</w:t>
      </w:r>
    </w:p>
    <w:p w14:paraId="0C0A4774" w14:textId="77777777" w:rsidR="00334CF8" w:rsidRDefault="00334CF8" w:rsidP="00832218">
      <w:pPr>
        <w:spacing w:after="0"/>
      </w:pPr>
      <w:r>
        <w:t>4.2. Existence of gender responsive elements/provisions in peace agreements, dialogues, and/or decision-making processes</w:t>
      </w:r>
    </w:p>
    <w:p w14:paraId="2E78F96C" w14:textId="7BE50F56" w:rsidR="004315A4" w:rsidRDefault="00334CF8" w:rsidP="00832218">
      <w:pPr>
        <w:spacing w:after="0"/>
      </w:pPr>
      <w:r>
        <w:t>4.3 Types of strategies used/implemented to participate in and contribute to the peace process and/or implementation of a peace agreement</w:t>
      </w:r>
    </w:p>
    <w:p w14:paraId="5597AFBA" w14:textId="77777777" w:rsidR="00334CF8" w:rsidRDefault="00334CF8" w:rsidP="00334CF8">
      <w:pPr>
        <w:spacing w:after="0"/>
      </w:pPr>
    </w:p>
    <w:p w14:paraId="00E547B2" w14:textId="7EC86B26" w:rsidR="00740431" w:rsidRPr="009D6279" w:rsidRDefault="00740431" w:rsidP="00740431">
      <w:pPr>
        <w:spacing w:after="0"/>
        <w:rPr>
          <w:b/>
          <w:bCs/>
        </w:rPr>
      </w:pPr>
      <w:r>
        <w:rPr>
          <w:b/>
          <w:bCs/>
        </w:rPr>
        <w:t>AND/</w:t>
      </w:r>
      <w:r w:rsidRPr="009D6279">
        <w:rPr>
          <w:b/>
          <w:bCs/>
        </w:rPr>
        <w:t>OR</w:t>
      </w:r>
    </w:p>
    <w:p w14:paraId="160207DB" w14:textId="77777777" w:rsidR="004315A4" w:rsidRPr="001810F9" w:rsidRDefault="004315A4" w:rsidP="00520271">
      <w:pPr>
        <w:spacing w:after="0"/>
      </w:pPr>
    </w:p>
    <w:p w14:paraId="2A8E8B22" w14:textId="4644520A" w:rsidR="003F6C25" w:rsidRPr="00DD5A2A" w:rsidRDefault="003F6C25" w:rsidP="009F78A0">
      <w:pPr>
        <w:pStyle w:val="ListParagraph"/>
        <w:spacing w:after="0" w:line="240" w:lineRule="auto"/>
        <w:ind w:left="0"/>
        <w:rPr>
          <w:b/>
          <w:bCs/>
          <w:i/>
          <w:iCs/>
        </w:rPr>
      </w:pPr>
      <w:r w:rsidRPr="00DD5A2A">
        <w:rPr>
          <w:b/>
          <w:bCs/>
          <w:i/>
          <w:iCs/>
        </w:rPr>
        <w:t>Impact area 1</w:t>
      </w:r>
      <w:r w:rsidR="00682B85" w:rsidRPr="00DD5A2A">
        <w:rPr>
          <w:b/>
          <w:bCs/>
          <w:i/>
          <w:iCs/>
        </w:rPr>
        <w:t xml:space="preserve"> </w:t>
      </w:r>
      <w:r w:rsidR="00797F45" w:rsidRPr="00DD5A2A">
        <w:rPr>
          <w:b/>
          <w:bCs/>
          <w:i/>
          <w:iCs/>
        </w:rPr>
        <w:t>for Institutional Funding</w:t>
      </w:r>
      <w:r w:rsidRPr="00DD5A2A">
        <w:rPr>
          <w:b/>
          <w:bCs/>
          <w:i/>
          <w:iCs/>
        </w:rPr>
        <w:t>: Enhanced role of civil society organizations in advocating for and ensuring accountability on WPS commitments</w:t>
      </w:r>
    </w:p>
    <w:p w14:paraId="75CA3993" w14:textId="1E4D22F5" w:rsidR="003F6C25" w:rsidRPr="001810F9" w:rsidRDefault="003F6C25" w:rsidP="009F78A0">
      <w:pPr>
        <w:pStyle w:val="ListParagraph"/>
        <w:spacing w:after="0" w:line="240" w:lineRule="auto"/>
        <w:ind w:left="0"/>
      </w:pPr>
      <w:r w:rsidRPr="001810F9">
        <w:t xml:space="preserve">Required impact indicators (select at least </w:t>
      </w:r>
      <w:r w:rsidR="00F5142C" w:rsidRPr="001810F9">
        <w:t>two</w:t>
      </w:r>
      <w:r w:rsidRPr="001810F9">
        <w:t xml:space="preserve">): </w:t>
      </w:r>
    </w:p>
    <w:p w14:paraId="457B168B" w14:textId="77777777" w:rsidR="00520271" w:rsidRPr="001810F9" w:rsidRDefault="00520271" w:rsidP="009F78A0">
      <w:pPr>
        <w:pStyle w:val="ListParagraph"/>
        <w:spacing w:after="0" w:line="240" w:lineRule="auto"/>
        <w:ind w:left="0"/>
      </w:pPr>
      <w:r w:rsidRPr="001810F9">
        <w:t xml:space="preserve">1.1. Average number of months organization can be sustained </w:t>
      </w:r>
      <w:proofErr w:type="gramStart"/>
      <w:r w:rsidRPr="001810F9">
        <w:t>as a result of</w:t>
      </w:r>
      <w:proofErr w:type="gramEnd"/>
      <w:r w:rsidRPr="001810F9">
        <w:t xml:space="preserve"> institutional funding</w:t>
      </w:r>
    </w:p>
    <w:p w14:paraId="1E1CA239" w14:textId="3BFC1143" w:rsidR="00520271" w:rsidRPr="001810F9" w:rsidRDefault="00520271" w:rsidP="009F78A0">
      <w:pPr>
        <w:pStyle w:val="ListParagraph"/>
        <w:spacing w:after="0" w:line="240" w:lineRule="auto"/>
        <w:ind w:left="0"/>
      </w:pPr>
      <w:r w:rsidRPr="001810F9">
        <w:t xml:space="preserve">1.2 Number/Percentage of staff retained </w:t>
      </w:r>
      <w:proofErr w:type="gramStart"/>
      <w:r w:rsidRPr="001810F9">
        <w:t>as a result of</w:t>
      </w:r>
      <w:proofErr w:type="gramEnd"/>
      <w:r w:rsidRPr="001810F9">
        <w:t xml:space="preserve"> institutional funding</w:t>
      </w:r>
    </w:p>
    <w:p w14:paraId="4B88225F" w14:textId="77777777" w:rsidR="00520271" w:rsidRPr="001810F9" w:rsidRDefault="00520271" w:rsidP="009F78A0">
      <w:pPr>
        <w:pStyle w:val="ListParagraph"/>
        <w:spacing w:after="0" w:line="240" w:lineRule="auto"/>
        <w:ind w:left="0"/>
      </w:pPr>
      <w:r w:rsidRPr="001810F9">
        <w:t>1.3. Development of risk management and/or contingency plans or strategies for organization</w:t>
      </w:r>
    </w:p>
    <w:p w14:paraId="409B8328" w14:textId="77777777" w:rsidR="00520271" w:rsidRPr="001810F9" w:rsidRDefault="00520271" w:rsidP="009F78A0">
      <w:pPr>
        <w:pStyle w:val="ListParagraph"/>
        <w:spacing w:after="0" w:line="240" w:lineRule="auto"/>
        <w:ind w:left="0"/>
      </w:pPr>
      <w:r w:rsidRPr="001810F9">
        <w:t>1.4. Types (and number) of adaptive strategies, tools or systems adopted by organization for continuity of operations</w:t>
      </w:r>
    </w:p>
    <w:p w14:paraId="2325C96C" w14:textId="77777777" w:rsidR="00846E4F" w:rsidRPr="001810F9" w:rsidRDefault="00846E4F" w:rsidP="003F6C25">
      <w:pPr>
        <w:spacing w:after="0" w:line="240" w:lineRule="auto"/>
      </w:pPr>
    </w:p>
    <w:p w14:paraId="731AA54F" w14:textId="77777777" w:rsidR="002E1DA7" w:rsidRPr="001810F9" w:rsidRDefault="002E1DA7" w:rsidP="00164B98">
      <w:pPr>
        <w:spacing w:after="0"/>
        <w:rPr>
          <w:rFonts w:ascii="Calibri" w:eastAsia="Calibri" w:hAnsi="Calibri" w:cs="Times New Roman"/>
          <w:b/>
          <w:bCs/>
        </w:rPr>
      </w:pPr>
      <w:r w:rsidRPr="001810F9">
        <w:rPr>
          <w:rFonts w:ascii="Calibri" w:eastAsia="Calibri" w:hAnsi="Calibri" w:cs="Times New Roman"/>
          <w:b/>
          <w:bCs/>
        </w:rPr>
        <w:t xml:space="preserve">Please note that all projects are required to Include the following reach indicators: </w:t>
      </w:r>
    </w:p>
    <w:p w14:paraId="6044B159" w14:textId="77777777" w:rsidR="002E1DA7" w:rsidRPr="001810F9" w:rsidRDefault="002E1DA7" w:rsidP="002E1DA7">
      <w:pPr>
        <w:pStyle w:val="ListParagraph"/>
        <w:numPr>
          <w:ilvl w:val="0"/>
          <w:numId w:val="34"/>
        </w:numPr>
        <w:rPr>
          <w:rFonts w:ascii="Calibri" w:eastAsia="Calibri" w:hAnsi="Calibri" w:cs="Times New Roman"/>
          <w:i/>
          <w:iCs/>
        </w:rPr>
      </w:pPr>
      <w:r w:rsidRPr="001810F9">
        <w:rPr>
          <w:rFonts w:ascii="Calibri" w:eastAsia="Calibri" w:hAnsi="Calibri" w:cs="Times New Roman"/>
          <w:i/>
          <w:iCs/>
        </w:rPr>
        <w:lastRenderedPageBreak/>
        <w:t xml:space="preserve">Number of people directly benefiting from the response (by sex, age group, or other variables) </w:t>
      </w:r>
    </w:p>
    <w:p w14:paraId="465481AB" w14:textId="77777777" w:rsidR="002E1DA7" w:rsidRPr="001810F9" w:rsidRDefault="002E1DA7" w:rsidP="002E1DA7">
      <w:pPr>
        <w:pStyle w:val="ListParagraph"/>
        <w:numPr>
          <w:ilvl w:val="0"/>
          <w:numId w:val="34"/>
        </w:numPr>
        <w:rPr>
          <w:rFonts w:ascii="Calibri" w:eastAsia="Calibri" w:hAnsi="Calibri" w:cs="Times New Roman"/>
          <w:i/>
          <w:iCs/>
        </w:rPr>
      </w:pPr>
      <w:r w:rsidRPr="001810F9">
        <w:rPr>
          <w:rFonts w:ascii="Calibri" w:eastAsia="Calibri" w:hAnsi="Calibri" w:cs="Times New Roman"/>
          <w:i/>
          <w:iCs/>
        </w:rPr>
        <w:t xml:space="preserve">Number of people indirectly benefiting from the response </w:t>
      </w:r>
    </w:p>
    <w:p w14:paraId="32FF4AE6" w14:textId="77777777" w:rsidR="002E1DA7" w:rsidRPr="001810F9" w:rsidRDefault="002E1DA7" w:rsidP="002E1DA7">
      <w:pPr>
        <w:pStyle w:val="ListParagraph"/>
        <w:numPr>
          <w:ilvl w:val="0"/>
          <w:numId w:val="34"/>
        </w:numPr>
        <w:rPr>
          <w:rFonts w:ascii="Calibri" w:eastAsia="Calibri" w:hAnsi="Calibri" w:cs="Times New Roman"/>
          <w:i/>
          <w:iCs/>
        </w:rPr>
      </w:pPr>
      <w:r w:rsidRPr="001810F9">
        <w:rPr>
          <w:rFonts w:ascii="Calibri" w:eastAsia="Calibri" w:hAnsi="Calibri" w:cs="Times New Roman"/>
          <w:i/>
          <w:iCs/>
        </w:rPr>
        <w:t>AND develop 1-2 additional indicators for each outcome that captures the change of your project</w:t>
      </w:r>
    </w:p>
    <w:p w14:paraId="5EBF7C91" w14:textId="77777777" w:rsidR="002E1DA7" w:rsidRDefault="002E1DA7" w:rsidP="009A73DE">
      <w:pPr>
        <w:pStyle w:val="ListParagraph"/>
        <w:spacing w:after="0"/>
        <w:ind w:left="0"/>
      </w:pPr>
    </w:p>
    <w:p w14:paraId="6EB5B75A" w14:textId="06EA3889" w:rsidR="003F6C25" w:rsidRDefault="003F6C25" w:rsidP="009A73DE">
      <w:pPr>
        <w:pStyle w:val="ListParagraph"/>
        <w:spacing w:after="0"/>
        <w:ind w:left="0"/>
      </w:pPr>
      <w:r>
        <w:t>Please refer to the indicator tip sheets</w:t>
      </w:r>
      <w:r w:rsidR="009B7415">
        <w:t xml:space="preserve"> in Section 8</w:t>
      </w:r>
      <w:r>
        <w:t xml:space="preserve"> for additional information. </w:t>
      </w:r>
    </w:p>
    <w:p w14:paraId="7F94405A" w14:textId="77777777" w:rsidR="00B77D5D" w:rsidRDefault="00B77D5D" w:rsidP="009A73DE">
      <w:pPr>
        <w:spacing w:after="0"/>
      </w:pPr>
    </w:p>
    <w:p w14:paraId="5D593C52" w14:textId="2A8E42C8" w:rsidR="003F05E6" w:rsidRPr="0060293F" w:rsidRDefault="00B77D5D" w:rsidP="009A73DE">
      <w:pPr>
        <w:spacing w:after="0" w:line="240" w:lineRule="auto"/>
        <w:rPr>
          <w:b/>
        </w:rPr>
      </w:pPr>
      <w:r>
        <w:rPr>
          <w:b/>
        </w:rPr>
        <w:t>6</w:t>
      </w:r>
      <w:r w:rsidR="003F05E6" w:rsidRPr="0060293F">
        <w:rPr>
          <w:b/>
        </w:rPr>
        <w:t>.</w:t>
      </w:r>
      <w:r w:rsidR="003F05E6">
        <w:rPr>
          <w:b/>
        </w:rPr>
        <w:t>8</w:t>
      </w:r>
      <w:r w:rsidR="003F05E6"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5C648D7D" w:rsidR="003F05E6" w:rsidRDefault="005C34CA" w:rsidP="009A73DE">
      <w:pPr>
        <w:spacing w:after="0" w:line="240" w:lineRule="auto"/>
        <w:rPr>
          <w:b/>
          <w:bCs/>
          <w:color w:val="1C1C1C"/>
        </w:rPr>
      </w:pPr>
      <w:r>
        <w:rPr>
          <w:b/>
          <w:bCs/>
          <w:color w:val="1C1C1C"/>
        </w:rPr>
        <w:t>6</w:t>
      </w:r>
      <w:r w:rsidR="003F05E6">
        <w:rPr>
          <w:b/>
          <w:bCs/>
          <w:color w:val="1C1C1C"/>
        </w:rPr>
        <w:t xml:space="preserve">.9 Where do we obtain more information about the call? </w:t>
      </w:r>
    </w:p>
    <w:p w14:paraId="7F61F849" w14:textId="51CBF2C6" w:rsidR="003F05E6" w:rsidRPr="001223DD" w:rsidRDefault="003F05E6" w:rsidP="3AE12AC3">
      <w:pPr>
        <w:spacing w:after="0" w:line="240" w:lineRule="auto"/>
        <w:jc w:val="both"/>
        <w:rPr>
          <w:rFonts w:ascii="wf_segoe-ui_normal" w:hAnsi="wf_segoe-ui_normal"/>
        </w:rPr>
      </w:pPr>
      <w:r w:rsidRPr="3AE12AC3">
        <w:rPr>
          <w:rFonts w:ascii="wf_segoe-ui_normal" w:hAnsi="wf_segoe-ui_normal"/>
        </w:rPr>
        <w:t>An information session will be organized with prospective app</w:t>
      </w:r>
      <w:r w:rsidRPr="00605F10">
        <w:rPr>
          <w:rFonts w:ascii="wf_segoe-ui_normal" w:hAnsi="wf_segoe-ui_normal"/>
        </w:rPr>
        <w:t xml:space="preserve">licants on </w:t>
      </w:r>
      <w:r w:rsidR="00746950">
        <w:rPr>
          <w:rFonts w:ascii="wf_segoe-ui_normal" w:hAnsi="wf_segoe-ui_normal"/>
        </w:rPr>
        <w:t>06</w:t>
      </w:r>
      <w:r w:rsidR="00592B31" w:rsidRPr="00605F10">
        <w:rPr>
          <w:rFonts w:ascii="wf_segoe-ui_normal" w:hAnsi="wf_segoe-ui_normal"/>
        </w:rPr>
        <w:t xml:space="preserve">. </w:t>
      </w:r>
      <w:r w:rsidR="00746950">
        <w:rPr>
          <w:rFonts w:ascii="wf_segoe-ui_normal" w:hAnsi="wf_segoe-ui_normal"/>
        </w:rPr>
        <w:t>April</w:t>
      </w:r>
      <w:r w:rsidR="00592B31" w:rsidRPr="00605F10">
        <w:rPr>
          <w:rFonts w:ascii="wf_segoe-ui_normal" w:hAnsi="wf_segoe-ui_normal"/>
        </w:rPr>
        <w:t xml:space="preserve"> 2022</w:t>
      </w:r>
      <w:r w:rsidRPr="00605F10">
        <w:rPr>
          <w:rFonts w:ascii="wf_segoe-ui_normal" w:hAnsi="wf_segoe-ui_normal"/>
        </w:rPr>
        <w:t xml:space="preserve"> organized by UN Women with WPHF Secretariat support. To register, please </w:t>
      </w:r>
      <w:r w:rsidR="00746950">
        <w:rPr>
          <w:rFonts w:ascii="wf_segoe-ui_normal" w:hAnsi="wf_segoe-ui_normal"/>
        </w:rPr>
        <w:t>register at</w:t>
      </w:r>
      <w:r w:rsidRPr="00605F10">
        <w:rPr>
          <w:rFonts w:ascii="wf_segoe-ui_normal" w:hAnsi="wf_segoe-ui_normal"/>
        </w:rPr>
        <w:t xml:space="preserve">: </w:t>
      </w:r>
      <w:hyperlink r:id="rId8" w:history="1">
        <w:r w:rsidR="00746950">
          <w:rPr>
            <w:rStyle w:val="Hyperlink"/>
          </w:rPr>
          <w:t>cfp.Sudan@unwomen.org</w:t>
        </w:r>
      </w:hyperlink>
      <w:r w:rsidR="00746950">
        <w:t xml:space="preserve"> </w:t>
      </w:r>
      <w:r w:rsidR="00746950">
        <w:t xml:space="preserve">until </w:t>
      </w:r>
      <w:r w:rsidR="00746950">
        <w:rPr>
          <w:rFonts w:ascii="wf_segoe-ui_normal" w:hAnsi="wf_segoe-ui_normal"/>
        </w:rPr>
        <w:t>03</w:t>
      </w:r>
      <w:r w:rsidR="00592B31" w:rsidRPr="00605F10">
        <w:rPr>
          <w:rFonts w:ascii="wf_segoe-ui_normal" w:hAnsi="wf_segoe-ui_normal"/>
        </w:rPr>
        <w:t xml:space="preserve"> </w:t>
      </w:r>
      <w:r w:rsidR="00746950">
        <w:rPr>
          <w:rFonts w:ascii="wf_segoe-ui_normal" w:hAnsi="wf_segoe-ui_normal"/>
        </w:rPr>
        <w:t>April</w:t>
      </w:r>
      <w:r w:rsidR="00592B31" w:rsidRPr="00605F10">
        <w:rPr>
          <w:rFonts w:ascii="wf_segoe-ui_normal" w:hAnsi="wf_segoe-ui_normal"/>
        </w:rPr>
        <w:t xml:space="preserve"> 2022</w:t>
      </w:r>
    </w:p>
    <w:p w14:paraId="6C7F0666" w14:textId="77777777" w:rsidR="003F05E6" w:rsidRPr="0060293F" w:rsidRDefault="003F05E6" w:rsidP="003F05E6">
      <w:pPr>
        <w:spacing w:after="0" w:line="240" w:lineRule="auto"/>
        <w:ind w:left="360"/>
        <w:rPr>
          <w:b/>
          <w:bCs/>
          <w:color w:val="1C1C1C"/>
        </w:rPr>
      </w:pPr>
    </w:p>
    <w:p w14:paraId="602556E3" w14:textId="2134ADDA" w:rsidR="003F05E6" w:rsidRDefault="005C34CA" w:rsidP="003F05E6">
      <w:pPr>
        <w:spacing w:after="0" w:line="240" w:lineRule="auto"/>
        <w:rPr>
          <w:b/>
        </w:rPr>
      </w:pPr>
      <w:r>
        <w:rPr>
          <w:b/>
        </w:rPr>
        <w:t>7</w:t>
      </w:r>
      <w:r w:rsidR="003F05E6" w:rsidRPr="0060293F">
        <w:rPr>
          <w:b/>
        </w:rPr>
        <w:t xml:space="preserve">. Where, </w:t>
      </w:r>
      <w:proofErr w:type="gramStart"/>
      <w:r w:rsidR="003F05E6" w:rsidRPr="0060293F">
        <w:rPr>
          <w:b/>
        </w:rPr>
        <w:t>when</w:t>
      </w:r>
      <w:proofErr w:type="gramEnd"/>
      <w:r w:rsidR="003F05E6" w:rsidRPr="0060293F">
        <w:rPr>
          <w:b/>
        </w:rPr>
        <w:t xml:space="preserve"> and how to apply for the Call for Proposals?</w:t>
      </w:r>
    </w:p>
    <w:p w14:paraId="29B918CD" w14:textId="403D8956" w:rsidR="003F05E6" w:rsidRDefault="003F05E6" w:rsidP="003F05E6">
      <w:pPr>
        <w:pStyle w:val="ListParagraph"/>
        <w:numPr>
          <w:ilvl w:val="0"/>
          <w:numId w:val="25"/>
        </w:numPr>
        <w:spacing w:after="0" w:line="240" w:lineRule="auto"/>
        <w:ind w:left="720"/>
      </w:pPr>
      <w:r>
        <w:t xml:space="preserve">The deadline for submission of proposals is </w:t>
      </w:r>
      <w:r w:rsidR="00746950" w:rsidRPr="00746950">
        <w:rPr>
          <w:b/>
          <w:bCs/>
        </w:rPr>
        <w:t>1</w:t>
      </w:r>
      <w:r w:rsidRPr="00746950">
        <w:rPr>
          <w:b/>
          <w:bCs/>
        </w:rPr>
        <w:t>5</w:t>
      </w:r>
      <w:r w:rsidRPr="174E2F52">
        <w:rPr>
          <w:b/>
          <w:bCs/>
        </w:rPr>
        <w:t xml:space="preserve"> </w:t>
      </w:r>
      <w:r w:rsidR="00F86B73" w:rsidRPr="174E2F52">
        <w:rPr>
          <w:b/>
          <w:bCs/>
        </w:rPr>
        <w:t xml:space="preserve">May </w:t>
      </w:r>
      <w:r w:rsidR="000107DD" w:rsidRPr="174E2F52">
        <w:rPr>
          <w:b/>
          <w:bCs/>
        </w:rPr>
        <w:t>2022</w:t>
      </w:r>
      <w:r>
        <w:t xml:space="preserve">. Applications received after that date will not be considered. </w:t>
      </w:r>
    </w:p>
    <w:p w14:paraId="461AC8CC" w14:textId="1B9755D1"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Applications are accepted in</w:t>
      </w:r>
      <w:r w:rsidR="00480C8C">
        <w:rPr>
          <w:rFonts w:ascii="wf_segoe-ui_normal" w:hAnsi="wf_segoe-ui_normal"/>
          <w:bCs/>
        </w:rPr>
        <w:t xml:space="preserve"> English and Arabic</w:t>
      </w:r>
      <w:r w:rsidR="00480C8C">
        <w:rPr>
          <w:rFonts w:ascii="wf_segoe-ui_normal" w:hAnsi="wf_segoe-ui_normal"/>
          <w:b/>
        </w:rPr>
        <w:t>.</w:t>
      </w:r>
      <w:r w:rsidRPr="003F05E6">
        <w:rPr>
          <w:rFonts w:ascii="wf_segoe-ui_normal" w:hAnsi="wf_segoe-ui_normal"/>
          <w:bCs/>
        </w:rPr>
        <w:t xml:space="preserve"> Only applications in these languages will be accepted.</w:t>
      </w:r>
    </w:p>
    <w:p w14:paraId="16A4AA02" w14:textId="720F6558" w:rsidR="004001E6" w:rsidRPr="004001E6" w:rsidRDefault="004001E6" w:rsidP="00BA6C90">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14:paraId="3CF9322F" w14:textId="215E5695" w:rsidR="003F05E6" w:rsidRPr="0060293F" w:rsidRDefault="003F05E6" w:rsidP="003F05E6">
      <w:pPr>
        <w:pStyle w:val="ListParagraph"/>
        <w:numPr>
          <w:ilvl w:val="0"/>
          <w:numId w:val="25"/>
        </w:numPr>
        <w:spacing w:after="0" w:line="240" w:lineRule="auto"/>
        <w:ind w:left="720"/>
        <w:rPr>
          <w:bCs/>
        </w:rPr>
      </w:pPr>
      <w:r w:rsidRPr="0060293F">
        <w:rPr>
          <w:bCs/>
        </w:rPr>
        <w:t xml:space="preserve">Application packages should be emailed </w:t>
      </w:r>
      <w:r w:rsidR="00755C5E" w:rsidRPr="0060293F">
        <w:rPr>
          <w:bCs/>
        </w:rPr>
        <w:t>to</w:t>
      </w:r>
      <w:r w:rsidRPr="0060293F">
        <w:rPr>
          <w:bCs/>
        </w:rPr>
        <w:t xml:space="preserve"> </w:t>
      </w:r>
      <w:hyperlink r:id="rId9" w:history="1">
        <w:r w:rsidR="009F3BD8">
          <w:rPr>
            <w:rStyle w:val="Hyperlink"/>
          </w:rPr>
          <w:t>cfp.Sudan@unwomen.org</w:t>
        </w:r>
      </w:hyperlink>
      <w:r w:rsidR="009F3BD8">
        <w:t xml:space="preserve"> </w:t>
      </w:r>
    </w:p>
    <w:p w14:paraId="3F272F95" w14:textId="1E8D9EED" w:rsidR="003F05E6" w:rsidRDefault="003F05E6" w:rsidP="003F05E6">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.doc, .docx, or .pdf format. No other formats will be accepted.</w:t>
      </w:r>
      <w:r>
        <w:t xml:space="preserve"> Legal registration certificates can be submitted in jpeg, doc., docx., or pdf format. All documents should be submitted together as a package.</w:t>
      </w:r>
    </w:p>
    <w:p w14:paraId="470AEB17" w14:textId="77777777" w:rsidR="003F05E6" w:rsidRDefault="003F05E6" w:rsidP="003F05E6">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42ADDDC9" w:rsidR="003F05E6" w:rsidRDefault="003F05E6" w:rsidP="00BA6C90">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p>
    <w:p w14:paraId="781F8C86" w14:textId="76D2CDE7" w:rsidR="003F05E6" w:rsidRDefault="003F05E6" w:rsidP="003F05E6">
      <w:pPr>
        <w:spacing w:after="0" w:line="240" w:lineRule="auto"/>
        <w:rPr>
          <w:i/>
        </w:rPr>
      </w:pPr>
    </w:p>
    <w:p w14:paraId="1429225F" w14:textId="44509D9E" w:rsidR="003F05E6" w:rsidRPr="006203E8" w:rsidRDefault="005C34CA" w:rsidP="009A73DE">
      <w:pPr>
        <w:spacing w:after="0" w:line="240" w:lineRule="auto"/>
        <w:rPr>
          <w:b/>
        </w:rPr>
      </w:pPr>
      <w:r>
        <w:rPr>
          <w:b/>
        </w:rPr>
        <w:t>7</w:t>
      </w:r>
      <w:r w:rsidR="003F05E6" w:rsidRPr="006203E8">
        <w:rPr>
          <w:b/>
        </w:rPr>
        <w:t>.1. Required Components of the Application Package</w:t>
      </w: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10DCEC9C" w14:textId="05537F0A" w:rsidR="005A0242" w:rsidRDefault="005C34CA" w:rsidP="00420688">
      <w:pPr>
        <w:spacing w:after="0"/>
      </w:pPr>
      <w:r>
        <w:rPr>
          <w:b/>
        </w:rPr>
        <w:lastRenderedPageBreak/>
        <w:t>7</w:t>
      </w:r>
      <w:r w:rsidR="00431426">
        <w:rPr>
          <w:b/>
        </w:rPr>
        <w:t>.2.</w:t>
      </w:r>
      <w:r w:rsidR="003600B1">
        <w:rPr>
          <w:b/>
        </w:rPr>
        <w:t xml:space="preserve"> Evaluation Criteria</w:t>
      </w:r>
      <w:r w:rsidR="008B0A76">
        <w:rPr>
          <w:b/>
        </w:rPr>
        <w:br/>
      </w:r>
      <w:r w:rsidR="005A0242">
        <w:t>As you write your application, please keep in mind that proposals will be evaluated against the following criteria:</w:t>
      </w:r>
    </w:p>
    <w:p w14:paraId="348ECF2C" w14:textId="56BEBE07" w:rsidR="00664426" w:rsidRDefault="00664426" w:rsidP="009A73DE">
      <w:pPr>
        <w:spacing w:after="0"/>
      </w:pPr>
    </w:p>
    <w:p w14:paraId="75556295" w14:textId="6AD464AC" w:rsidR="00664426" w:rsidRDefault="00664426" w:rsidP="009A73DE">
      <w:pPr>
        <w:spacing w:after="0"/>
        <w:rPr>
          <w:b/>
          <w:bCs/>
        </w:rPr>
      </w:pPr>
      <w:r>
        <w:rPr>
          <w:b/>
          <w:bCs/>
        </w:rPr>
        <w:t>Stream 1: Institutional Funding</w:t>
      </w:r>
    </w:p>
    <w:p w14:paraId="078DDD20" w14:textId="02E58EDC" w:rsidR="002A0B20" w:rsidRPr="00032776" w:rsidRDefault="009A73DE" w:rsidP="008B1BE8">
      <w:pPr>
        <w:spacing w:after="0"/>
        <w:contextualSpacing/>
        <w:rPr>
          <w:u w:val="single"/>
        </w:rPr>
      </w:pPr>
      <w:r w:rsidRPr="00605F10">
        <w:t xml:space="preserve">      </w:t>
      </w:r>
      <w:r w:rsidR="002A0B20" w:rsidRPr="00032776">
        <w:rPr>
          <w:u w:val="single"/>
        </w:rPr>
        <w:t>Pro</w:t>
      </w:r>
      <w:r w:rsidR="002A0B20">
        <w:rPr>
          <w:u w:val="single"/>
        </w:rPr>
        <w:t>ject o</w:t>
      </w:r>
      <w:r w:rsidR="002A0B20" w:rsidRPr="00032776">
        <w:rPr>
          <w:u w:val="single"/>
        </w:rPr>
        <w:t>bjectives</w:t>
      </w:r>
      <w:r w:rsidR="002A0B20" w:rsidRPr="00F51FA5">
        <w:t>:</w:t>
      </w:r>
    </w:p>
    <w:p w14:paraId="5DB5E8FE" w14:textId="7B489947" w:rsidR="00664426" w:rsidRPr="00664426" w:rsidRDefault="00664426" w:rsidP="009A73DE">
      <w:pPr>
        <w:pStyle w:val="ListParagraph"/>
        <w:numPr>
          <w:ilvl w:val="0"/>
          <w:numId w:val="29"/>
        </w:numPr>
        <w:spacing w:after="0"/>
        <w:ind w:left="720"/>
      </w:pPr>
      <w:r w:rsidRPr="00664426">
        <w:t>Alignment with the WPHF’s theory of change, particularly with respect to a specific outcome in the results framework</w:t>
      </w:r>
      <w:r>
        <w:t xml:space="preserve"> (Impact Area 1)</w:t>
      </w:r>
    </w:p>
    <w:p w14:paraId="26B85029" w14:textId="26EE9A6D" w:rsidR="00664426" w:rsidRPr="00664426" w:rsidRDefault="00664426" w:rsidP="009A73DE">
      <w:pPr>
        <w:pStyle w:val="ListParagraph"/>
        <w:numPr>
          <w:ilvl w:val="0"/>
          <w:numId w:val="29"/>
        </w:numPr>
        <w:spacing w:after="0"/>
        <w:ind w:left="720"/>
      </w:pPr>
      <w:r w:rsidRPr="00664426">
        <w:t xml:space="preserve">Clear articulation of experience of organization and rationale how the current crisis affects their institutional and financial capacities </w:t>
      </w:r>
    </w:p>
    <w:p w14:paraId="07E8005A" w14:textId="2AA700FF" w:rsidR="00664426" w:rsidRPr="00664426" w:rsidRDefault="00664426" w:rsidP="009A73DE">
      <w:pPr>
        <w:pStyle w:val="ListParagraph"/>
        <w:numPr>
          <w:ilvl w:val="0"/>
          <w:numId w:val="29"/>
        </w:numPr>
        <w:spacing w:after="0"/>
        <w:ind w:left="720"/>
      </w:pPr>
      <w:r w:rsidRPr="00664426">
        <w:t xml:space="preserve">Definition of clear objectives and expected results and outputs focused on strengthening CSOs institutional capacity and how the organization will be sustained </w:t>
      </w:r>
    </w:p>
    <w:p w14:paraId="6A622CCC" w14:textId="63DDEF5B" w:rsidR="00664426" w:rsidRPr="00664426" w:rsidRDefault="00664426" w:rsidP="009A73DE">
      <w:pPr>
        <w:pStyle w:val="ListParagraph"/>
        <w:numPr>
          <w:ilvl w:val="0"/>
          <w:numId w:val="29"/>
        </w:numPr>
        <w:spacing w:after="0"/>
        <w:ind w:left="720"/>
      </w:pPr>
      <w:r w:rsidRPr="00664426">
        <w:t xml:space="preserve">Identification of risks and appropriate mitigation measures </w:t>
      </w:r>
    </w:p>
    <w:p w14:paraId="1AA42186" w14:textId="77777777" w:rsidR="00A374AF" w:rsidRPr="00A374AF" w:rsidRDefault="00A374AF" w:rsidP="009A73DE">
      <w:pPr>
        <w:spacing w:after="0"/>
        <w:ind w:left="360"/>
        <w:rPr>
          <w:u w:val="single"/>
        </w:rPr>
      </w:pPr>
      <w:r w:rsidRPr="00A374AF">
        <w:rPr>
          <w:u w:val="single"/>
        </w:rPr>
        <w:t>Budget</w:t>
      </w:r>
      <w:r w:rsidRPr="00F51FA5">
        <w:t>:</w:t>
      </w:r>
    </w:p>
    <w:p w14:paraId="0D197B05" w14:textId="126D090C" w:rsidR="00664426" w:rsidRPr="00664426" w:rsidRDefault="00664426" w:rsidP="009A73DE">
      <w:pPr>
        <w:pStyle w:val="ListParagraph"/>
        <w:numPr>
          <w:ilvl w:val="0"/>
          <w:numId w:val="29"/>
        </w:numPr>
        <w:spacing w:after="0"/>
        <w:ind w:left="720"/>
      </w:pPr>
      <w:r w:rsidRPr="00664426">
        <w:t xml:space="preserve">Budget is consistent across all documents and detailed per output in the result framework </w:t>
      </w:r>
    </w:p>
    <w:p w14:paraId="25911AF3" w14:textId="7C00D3AB" w:rsidR="00664426" w:rsidRPr="00664426" w:rsidRDefault="00664426" w:rsidP="009A73DE">
      <w:pPr>
        <w:pStyle w:val="ListParagraph"/>
        <w:numPr>
          <w:ilvl w:val="0"/>
          <w:numId w:val="29"/>
        </w:numPr>
        <w:spacing w:after="0"/>
        <w:ind w:left="720"/>
      </w:pPr>
      <w:r w:rsidRPr="00664426">
        <w:t xml:space="preserve">The budget includes indirect operational costs at the allowed level (no more than 7%) </w:t>
      </w:r>
    </w:p>
    <w:p w14:paraId="1F7FE473" w14:textId="46C53DCF" w:rsidR="00664426" w:rsidRPr="00664426" w:rsidRDefault="00664426" w:rsidP="009A73DE">
      <w:pPr>
        <w:pStyle w:val="ListParagraph"/>
        <w:numPr>
          <w:ilvl w:val="0"/>
          <w:numId w:val="29"/>
        </w:numPr>
        <w:spacing w:after="0"/>
        <w:ind w:left="720"/>
      </w:pPr>
      <w:r w:rsidRPr="00664426">
        <w:t xml:space="preserve">The budget is sufficient and reasonable for the activities proposed and takes the scale of problems into account </w:t>
      </w:r>
    </w:p>
    <w:p w14:paraId="39E87D16" w14:textId="77777777" w:rsidR="0029003E" w:rsidRDefault="0029003E" w:rsidP="000B7AA6">
      <w:pPr>
        <w:spacing w:after="0"/>
        <w:ind w:left="360"/>
      </w:pPr>
    </w:p>
    <w:p w14:paraId="592B1699" w14:textId="5A938680" w:rsidR="00664426" w:rsidRPr="00664426" w:rsidRDefault="00664426" w:rsidP="009A73DE">
      <w:pPr>
        <w:spacing w:after="0"/>
        <w:contextualSpacing/>
        <w:rPr>
          <w:b/>
          <w:bCs/>
        </w:rPr>
      </w:pPr>
      <w:r w:rsidRPr="00664426">
        <w:rPr>
          <w:b/>
          <w:bCs/>
        </w:rPr>
        <w:t xml:space="preserve">Stream 2: Programmatic Funding </w:t>
      </w: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35450CE" w14:textId="2EA0B8CF" w:rsidR="00735AFB" w:rsidRPr="00032776" w:rsidRDefault="00735AFB" w:rsidP="00FC49AF">
      <w:pPr>
        <w:numPr>
          <w:ilvl w:val="0"/>
          <w:numId w:val="4"/>
        </w:numPr>
        <w:spacing w:after="0" w:line="240" w:lineRule="auto"/>
        <w:contextualSpacing/>
        <w:rPr>
          <w:rFonts w:eastAsia="Times New Roman"/>
        </w:rPr>
      </w:pPr>
      <w:r>
        <w:t xml:space="preserve">Alignment with the WPHF’s theory of change, particularly with respect to a specific </w:t>
      </w:r>
      <w:r w:rsidR="21969284">
        <w:t>impact</w:t>
      </w:r>
      <w:r>
        <w:t xml:space="preserve"> in its results framework</w:t>
      </w:r>
      <w:r w:rsidR="00A244F2">
        <w:t>.</w:t>
      </w:r>
    </w:p>
    <w:p w14:paraId="64ACDC3B" w14:textId="5A21CB0A" w:rsidR="00735AFB" w:rsidRPr="00787604" w:rsidRDefault="00735AFB" w:rsidP="00FC49AF">
      <w:pPr>
        <w:pStyle w:val="Title"/>
        <w:numPr>
          <w:ilvl w:val="0"/>
          <w:numId w:val="4"/>
        </w:numPr>
        <w:contextualSpacing/>
        <w:jc w:val="left"/>
        <w:rPr>
          <w:rFonts w:ascii="Calibri" w:hAnsi="Calibri"/>
          <w:b w:val="0"/>
          <w:sz w:val="22"/>
          <w:szCs w:val="22"/>
        </w:rPr>
      </w:pPr>
      <w:r w:rsidRPr="00735AFB">
        <w:rPr>
          <w:rFonts w:ascii="Calibri" w:hAnsi="Calibri"/>
          <w:b w:val="0"/>
          <w:sz w:val="22"/>
        </w:rPr>
        <w:t xml:space="preserve">Definition of clear objectives, </w:t>
      </w:r>
      <w:r w:rsidR="007A452C" w:rsidRPr="00735AFB">
        <w:rPr>
          <w:rFonts w:ascii="Calibri" w:hAnsi="Calibri"/>
          <w:b w:val="0"/>
          <w:sz w:val="22"/>
        </w:rPr>
        <w:t>results,</w:t>
      </w:r>
      <w:r w:rsidRPr="00735AFB">
        <w:rPr>
          <w:rFonts w:ascii="Calibri" w:hAnsi="Calibri"/>
          <w:b w:val="0"/>
          <w:sz w:val="22"/>
        </w:rPr>
        <w:t xml:space="preserve"> and outputs, taking account of best practices of gender-responsive approaches</w:t>
      </w:r>
      <w:r w:rsidRPr="00032776">
        <w:rPr>
          <w:rFonts w:ascii="Calibri" w:hAnsi="Calibri"/>
          <w:b w:val="0"/>
          <w:sz w:val="22"/>
        </w:rPr>
        <w:t>.</w:t>
      </w:r>
    </w:p>
    <w:p w14:paraId="5D771BEB" w14:textId="49040C25" w:rsidR="00787604" w:rsidRDefault="007A4296" w:rsidP="00FC49AF">
      <w:pPr>
        <w:pStyle w:val="Title"/>
        <w:numPr>
          <w:ilvl w:val="0"/>
          <w:numId w:val="4"/>
        </w:numPr>
        <w:contextualSpacing/>
        <w:jc w:val="left"/>
        <w:rPr>
          <w:rFonts w:ascii="Calibri" w:hAnsi="Calibri"/>
          <w:b w:val="0"/>
          <w:sz w:val="22"/>
          <w:szCs w:val="22"/>
        </w:rPr>
      </w:pPr>
      <w:r w:rsidRPr="007A4296">
        <w:rPr>
          <w:rFonts w:ascii="Calibri" w:hAnsi="Calibri"/>
          <w:b w:val="0"/>
          <w:sz w:val="22"/>
          <w:szCs w:val="22"/>
        </w:rPr>
        <w:t xml:space="preserve">Ensuring meaningful participation of groups facing multiple and intersecting forms of discrimination, such as those marginalized and excluded due to poverty, ethnicity, disability, age, geography, migratory status, among others which are in clear alignment with </w:t>
      </w:r>
      <w:r w:rsidR="00FC49AF">
        <w:rPr>
          <w:rFonts w:ascii="Calibri" w:hAnsi="Calibri"/>
          <w:b w:val="0"/>
          <w:sz w:val="22"/>
          <w:szCs w:val="22"/>
        </w:rPr>
        <w:t xml:space="preserve">Agenda </w:t>
      </w:r>
      <w:r w:rsidRPr="007A4296">
        <w:rPr>
          <w:rFonts w:ascii="Calibri" w:hAnsi="Calibri"/>
          <w:b w:val="0"/>
          <w:sz w:val="22"/>
          <w:szCs w:val="22"/>
        </w:rPr>
        <w:t>2030</w:t>
      </w:r>
      <w:r w:rsidR="00FC49AF">
        <w:rPr>
          <w:rFonts w:ascii="Calibri" w:hAnsi="Calibri"/>
          <w:b w:val="0"/>
          <w:sz w:val="22"/>
          <w:szCs w:val="22"/>
        </w:rPr>
        <w:t xml:space="preserve"> of leaving no one behind.</w:t>
      </w:r>
    </w:p>
    <w:p w14:paraId="7982CB2A" w14:textId="71EA7AF7" w:rsidR="00735AFB" w:rsidRDefault="00735AFB" w:rsidP="00FC49AF">
      <w:pPr>
        <w:numPr>
          <w:ilvl w:val="0"/>
          <w:numId w:val="4"/>
        </w:numPr>
        <w:spacing w:after="0" w:line="240" w:lineRule="auto"/>
        <w:contextualSpacing/>
      </w:pPr>
      <w:r>
        <w:t>Partnership</w:t>
      </w:r>
      <w:r w:rsidR="003D2075">
        <w:t xml:space="preserve"> and capacity development </w:t>
      </w:r>
      <w:r>
        <w:t>of local women’s organizations</w:t>
      </w:r>
      <w:r w:rsidR="003D2075">
        <w:t xml:space="preserve"> and/or</w:t>
      </w:r>
      <w:r w:rsidR="00871B6C">
        <w:t xml:space="preserve"> a clear capacity building plan </w:t>
      </w:r>
      <w:r w:rsidR="00C12B6C">
        <w:t xml:space="preserve">for CSO partners in place to deliver </w:t>
      </w:r>
      <w:proofErr w:type="spellStart"/>
      <w:r w:rsidR="00C12B6C">
        <w:t>programme</w:t>
      </w:r>
      <w:proofErr w:type="spellEnd"/>
      <w:r w:rsidR="00C12B6C">
        <w:t xml:space="preserve"> results</w:t>
      </w:r>
      <w:r>
        <w:t xml:space="preserve">. Joint projects are strongly encouraged. </w:t>
      </w:r>
    </w:p>
    <w:p w14:paraId="3C3D5252" w14:textId="77777777" w:rsidR="00735AFB" w:rsidRDefault="00735AFB" w:rsidP="00FC49AF">
      <w:pPr>
        <w:numPr>
          <w:ilvl w:val="0"/>
          <w:numId w:val="4"/>
        </w:numPr>
        <w:spacing w:after="0" w:line="240" w:lineRule="auto"/>
        <w:contextualSpacing/>
      </w:pPr>
      <w:r>
        <w:t xml:space="preserve">Complementarity with other Funds and </w:t>
      </w:r>
      <w:proofErr w:type="spellStart"/>
      <w:r>
        <w:t>Programmes</w:t>
      </w:r>
      <w:proofErr w:type="spellEnd"/>
      <w:r>
        <w:t>.</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proofErr w:type="spellStart"/>
      <w:r w:rsidRPr="00032776">
        <w:rPr>
          <w:u w:val="single"/>
        </w:rPr>
        <w:t>Programme</w:t>
      </w:r>
      <w:proofErr w:type="spellEnd"/>
      <w:r w:rsidRPr="00032776">
        <w:rPr>
          <w:u w:val="single"/>
        </w:rPr>
        <w:t xml:space="preserve"> </w:t>
      </w:r>
      <w:r>
        <w:rPr>
          <w:u w:val="single"/>
        </w:rPr>
        <w:t>m</w:t>
      </w:r>
      <w:r w:rsidRPr="00032776">
        <w:rPr>
          <w:u w:val="single"/>
        </w:rPr>
        <w:t xml:space="preserve">anagement and </w:t>
      </w:r>
      <w:r>
        <w:rPr>
          <w:u w:val="single"/>
        </w:rPr>
        <w:t>m</w:t>
      </w:r>
      <w:r w:rsidRPr="00032776">
        <w:rPr>
          <w:u w:val="single"/>
        </w:rPr>
        <w:t>onitoring</w:t>
      </w:r>
      <w:r w:rsidRPr="00F51FA5">
        <w:t>:</w:t>
      </w:r>
    </w:p>
    <w:p w14:paraId="74F4DC2A" w14:textId="77777777" w:rsidR="00F601DE" w:rsidRDefault="00F601DE" w:rsidP="00F601DE">
      <w:pPr>
        <w:numPr>
          <w:ilvl w:val="0"/>
          <w:numId w:val="6"/>
        </w:numPr>
        <w:spacing w:after="0" w:line="240" w:lineRule="auto"/>
        <w:contextualSpacing/>
      </w:pPr>
      <w:r w:rsidRPr="00735AFB">
        <w:t>Identification of comprehensive risks and appropriate mitigation measures</w:t>
      </w:r>
      <w:r w:rsidRPr="00020F7B" w:rsidDel="00735AFB">
        <w:t xml:space="preserve"> </w:t>
      </w:r>
    </w:p>
    <w:p w14:paraId="16260367" w14:textId="551F8E33" w:rsidR="005A0242" w:rsidRDefault="00735AFB" w:rsidP="00F601DE">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sidRPr="00735AFB">
        <w:rPr>
          <w:rFonts w:ascii="Calibri" w:hAnsi="Calibri"/>
          <w:b w:val="0"/>
          <w:bCs/>
          <w:sz w:val="22"/>
          <w:szCs w:val="22"/>
        </w:rPr>
        <w:t>Realistic activity schedule and implementation strategy to achieve objectives within the time frame</w:t>
      </w:r>
      <w:r w:rsidRPr="00735AFB">
        <w:rPr>
          <w:rFonts w:ascii="Calibri" w:hAnsi="Calibri"/>
          <w:bCs/>
          <w:sz w:val="22"/>
          <w:szCs w:val="22"/>
        </w:rPr>
        <w:t xml:space="preserve">. </w:t>
      </w:r>
    </w:p>
    <w:p w14:paraId="7DCFDE26" w14:textId="3310E410" w:rsidR="00881C01" w:rsidRDefault="00881C01" w:rsidP="00F601DE">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Pr>
          <w:rFonts w:asciiTheme="minorHAnsi" w:hAnsiTheme="minorHAnsi" w:cstheme="minorHAnsi"/>
          <w:b w:val="0"/>
          <w:bCs/>
          <w:sz w:val="22"/>
          <w:szCs w:val="16"/>
        </w:rPr>
        <w:t xml:space="preserve">Identification </w:t>
      </w:r>
      <w:r w:rsidRPr="00881C01">
        <w:rPr>
          <w:rFonts w:asciiTheme="minorHAnsi" w:hAnsiTheme="minorHAnsi" w:cstheme="minorHAnsi"/>
          <w:b w:val="0"/>
          <w:bCs/>
          <w:sz w:val="22"/>
          <w:szCs w:val="16"/>
        </w:rPr>
        <w:t xml:space="preserve">of relevant and appropriate monitoring and evaluation approaches based on the </w:t>
      </w:r>
      <w:r>
        <w:rPr>
          <w:rFonts w:asciiTheme="minorHAnsi" w:hAnsiTheme="minorHAnsi" w:cstheme="minorHAnsi"/>
          <w:b w:val="0"/>
          <w:bCs/>
          <w:sz w:val="22"/>
          <w:szCs w:val="16"/>
        </w:rPr>
        <w:t>results</w:t>
      </w:r>
      <w:r w:rsidRPr="00881C01">
        <w:rPr>
          <w:rFonts w:asciiTheme="minorHAnsi" w:hAnsiTheme="minorHAnsi" w:cstheme="minorHAnsi"/>
          <w:b w:val="0"/>
          <w:bCs/>
          <w:sz w:val="22"/>
          <w:szCs w:val="16"/>
        </w:rPr>
        <w:t xml:space="preserve"> framework and indicators</w:t>
      </w:r>
    </w:p>
    <w:p w14:paraId="432024FF" w14:textId="77777777" w:rsidR="005A0242" w:rsidRDefault="005A0242" w:rsidP="00A443ED">
      <w:pPr>
        <w:pStyle w:val="Title"/>
        <w:rPr>
          <w:u w:val="single"/>
        </w:rPr>
      </w:pPr>
    </w:p>
    <w:p w14:paraId="43382FCA" w14:textId="77777777" w:rsidR="005A0242" w:rsidRPr="00032776" w:rsidRDefault="005A0242" w:rsidP="009A73DE">
      <w:pPr>
        <w:spacing w:after="0"/>
        <w:ind w:firstLine="360"/>
        <w:contextualSpacing/>
        <w:rPr>
          <w:u w:val="single"/>
        </w:rPr>
      </w:pPr>
      <w:r w:rsidRPr="00032776">
        <w:rPr>
          <w:u w:val="single"/>
        </w:rPr>
        <w:t>Budget</w:t>
      </w:r>
      <w:r w:rsidRPr="00F51FA5">
        <w:t>:</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lastRenderedPageBreak/>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w:t>
      </w:r>
      <w:proofErr w:type="spellStart"/>
      <w:r w:rsidR="00E72F28" w:rsidRPr="00032776">
        <w:t>programme</w:t>
      </w:r>
      <w:proofErr w:type="spellEnd"/>
      <w:r w:rsidR="00E72F28" w:rsidRPr="00032776">
        <w:t xml:space="preserv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7DFBEBA8" w:rsidR="00E73428" w:rsidRPr="00542274" w:rsidRDefault="00542274" w:rsidP="00542274">
      <w:pPr>
        <w:spacing w:after="0"/>
        <w:rPr>
          <w:b/>
        </w:rPr>
      </w:pPr>
      <w:r>
        <w:rPr>
          <w:b/>
        </w:rPr>
        <w:t xml:space="preserve">8.    </w:t>
      </w:r>
      <w:r w:rsidR="00E73428" w:rsidRPr="00542274">
        <w:rPr>
          <w:b/>
        </w:rPr>
        <w:t>Useful Resources</w:t>
      </w:r>
    </w:p>
    <w:p w14:paraId="24188897" w14:textId="4CA419C2" w:rsidR="006B1832" w:rsidRPr="006676BD" w:rsidRDefault="006B1832" w:rsidP="006B1832">
      <w:pPr>
        <w:pStyle w:val="ListParagraph"/>
        <w:numPr>
          <w:ilvl w:val="0"/>
          <w:numId w:val="10"/>
        </w:numPr>
        <w:spacing w:after="0"/>
        <w:rPr>
          <w:rStyle w:val="Hyperlink"/>
          <w:color w:val="auto"/>
          <w:u w:val="none"/>
        </w:rPr>
      </w:pPr>
      <w:r>
        <w:t xml:space="preserve">The WPHF’s website </w:t>
      </w:r>
      <w:hyperlink r:id="rId10" w:history="1">
        <w:r w:rsidRPr="001268AF">
          <w:rPr>
            <w:rStyle w:val="Hyperlink"/>
          </w:rPr>
          <w:t>www.wphfund.org</w:t>
        </w:r>
      </w:hyperlink>
    </w:p>
    <w:p w14:paraId="3A3647E5" w14:textId="7508658B" w:rsidR="00532F2E" w:rsidRPr="00532F2E" w:rsidRDefault="00E6249D" w:rsidP="006B1832">
      <w:pPr>
        <w:pStyle w:val="ListParagraph"/>
        <w:numPr>
          <w:ilvl w:val="0"/>
          <w:numId w:val="10"/>
        </w:numPr>
        <w:spacing w:after="0"/>
        <w:rPr>
          <w:rStyle w:val="Hyperlink"/>
          <w:color w:val="auto"/>
          <w:u w:val="none"/>
        </w:rPr>
      </w:pPr>
      <w:hyperlink r:id="rId11" w:history="1">
        <w:r w:rsidR="00881C01" w:rsidRPr="001942C3">
          <w:rPr>
            <w:rStyle w:val="Hyperlink"/>
          </w:rPr>
          <w:t xml:space="preserve">Indicator Tip Sheet </w:t>
        </w:r>
        <w:r w:rsidR="00532F2E" w:rsidRPr="001942C3">
          <w:rPr>
            <w:rStyle w:val="Hyperlink"/>
          </w:rPr>
          <w:t>Impact Area 1 (Programmatic Funding)</w:t>
        </w:r>
      </w:hyperlink>
    </w:p>
    <w:p w14:paraId="55976272" w14:textId="5E2E19B4" w:rsidR="00532F2E" w:rsidRPr="00532F2E" w:rsidRDefault="00E6249D" w:rsidP="006B1832">
      <w:pPr>
        <w:pStyle w:val="ListParagraph"/>
        <w:numPr>
          <w:ilvl w:val="0"/>
          <w:numId w:val="10"/>
        </w:numPr>
        <w:spacing w:after="0"/>
        <w:rPr>
          <w:rStyle w:val="Hyperlink"/>
          <w:color w:val="auto"/>
          <w:u w:val="none"/>
        </w:rPr>
      </w:pPr>
      <w:hyperlink r:id="rId12" w:history="1">
        <w:r w:rsidR="00532F2E" w:rsidRPr="00104861">
          <w:rPr>
            <w:rStyle w:val="Hyperlink"/>
          </w:rPr>
          <w:t>Indicator Tip Sheet Impact Area 4 (Programmatic Funding)</w:t>
        </w:r>
      </w:hyperlink>
    </w:p>
    <w:p w14:paraId="4E7D15FF" w14:textId="6BD4037C" w:rsidR="00881C01" w:rsidRPr="000D62A8" w:rsidRDefault="00E6249D" w:rsidP="006B1832">
      <w:pPr>
        <w:pStyle w:val="ListParagraph"/>
        <w:numPr>
          <w:ilvl w:val="0"/>
          <w:numId w:val="10"/>
        </w:numPr>
        <w:spacing w:after="0"/>
        <w:rPr>
          <w:rStyle w:val="Hyperlink"/>
          <w:color w:val="auto"/>
          <w:u w:val="none"/>
        </w:rPr>
      </w:pPr>
      <w:hyperlink r:id="rId13" w:history="1">
        <w:r w:rsidR="00532F2E" w:rsidRPr="001105E6">
          <w:rPr>
            <w:rStyle w:val="Hyperlink"/>
          </w:rPr>
          <w:t>Indicator Tip Sheet for Institutional Funding</w:t>
        </w:r>
      </w:hyperlink>
      <w:r w:rsidR="00532F2E">
        <w:rPr>
          <w:rStyle w:val="Hyperlink"/>
        </w:rPr>
        <w:t xml:space="preserve"> </w:t>
      </w:r>
    </w:p>
    <w:p w14:paraId="11E245B9" w14:textId="77777777" w:rsidR="000D62A8" w:rsidRPr="000D62A8" w:rsidRDefault="00E6249D" w:rsidP="000D62A8">
      <w:pPr>
        <w:pStyle w:val="ListParagraph"/>
        <w:numPr>
          <w:ilvl w:val="0"/>
          <w:numId w:val="10"/>
        </w:numPr>
        <w:spacing w:after="0"/>
        <w:rPr>
          <w:rStyle w:val="Hyperlink"/>
          <w:color w:val="4472C4" w:themeColor="accent5"/>
          <w:u w:val="none"/>
        </w:rPr>
      </w:pPr>
      <w:hyperlink r:id="rId14" w:history="1">
        <w:r w:rsidR="000D62A8" w:rsidRPr="000D62A8">
          <w:rPr>
            <w:rStyle w:val="Hyperlink"/>
            <w:color w:val="4472C4" w:themeColor="accent5"/>
          </w:rPr>
          <w:t>Results Based Management Capacity Building Webinar</w:t>
        </w:r>
      </w:hyperlink>
    </w:p>
    <w:p w14:paraId="0FB3A37F" w14:textId="6B35BF0D" w:rsidR="00E4104B" w:rsidRDefault="00B00CA8" w:rsidP="006B1832">
      <w:pPr>
        <w:pStyle w:val="ListParagraph"/>
        <w:numPr>
          <w:ilvl w:val="0"/>
          <w:numId w:val="10"/>
        </w:numPr>
        <w:spacing w:after="0"/>
      </w:pPr>
      <w:r>
        <w:t xml:space="preserve">The </w:t>
      </w:r>
      <w:r w:rsidR="00964AD0">
        <w:t>Women’s Peace and Humanitarian Fund’s</w:t>
      </w:r>
      <w:r>
        <w:t xml:space="preserve"> </w:t>
      </w:r>
      <w:hyperlink r:id="rId15" w:history="1">
        <w:r w:rsidRPr="00B70952">
          <w:rPr>
            <w:rStyle w:val="Hyperlink"/>
          </w:rPr>
          <w:t>Operations Manual</w:t>
        </w:r>
      </w:hyperlink>
      <w:r w:rsidR="006B1832">
        <w:t xml:space="preserve"> </w:t>
      </w:r>
    </w:p>
    <w:p w14:paraId="591E15AC" w14:textId="5FCBFD52" w:rsidR="00B00CA8" w:rsidRDefault="00B00CA8" w:rsidP="000B7AA6">
      <w:pPr>
        <w:pStyle w:val="ListParagraph"/>
        <w:numPr>
          <w:ilvl w:val="0"/>
          <w:numId w:val="10"/>
        </w:numPr>
        <w:spacing w:after="0"/>
      </w:pPr>
      <w:proofErr w:type="gramStart"/>
      <w:r>
        <w:t xml:space="preserve">The </w:t>
      </w:r>
      <w:r w:rsidR="00E4104B">
        <w:t xml:space="preserve"> </w:t>
      </w:r>
      <w:r w:rsidR="00964AD0">
        <w:t>WPHF</w:t>
      </w:r>
      <w:r w:rsidR="00E4104B">
        <w:t>’s</w:t>
      </w:r>
      <w:proofErr w:type="gramEnd"/>
      <w:r w:rsidR="00E4104B">
        <w:t xml:space="preserve"> page on the </w:t>
      </w:r>
      <w:r>
        <w:t>Multi-Partner Trust Fund Office</w:t>
      </w:r>
      <w:r w:rsidR="00E4104B">
        <w:t>’s Gateway</w:t>
      </w:r>
      <w:r>
        <w:t xml:space="preserve">: </w:t>
      </w:r>
      <w:hyperlink r:id="rId16" w:history="1">
        <w:r w:rsidR="009C018C" w:rsidRPr="00890B0C">
          <w:rPr>
            <w:rStyle w:val="Hyperlink"/>
          </w:rPr>
          <w:t>http://mptf.undp.org/factsheet/fund/GAI00</w:t>
        </w:r>
      </w:hyperlink>
    </w:p>
    <w:p w14:paraId="5DCDD4D8" w14:textId="13FF2E8D" w:rsidR="009C018C" w:rsidRDefault="009C018C" w:rsidP="000B7AA6">
      <w:pPr>
        <w:pStyle w:val="ListParagraph"/>
        <w:numPr>
          <w:ilvl w:val="0"/>
          <w:numId w:val="10"/>
        </w:numPr>
        <w:spacing w:after="0"/>
      </w:pPr>
      <w:r>
        <w:t xml:space="preserve">The </w:t>
      </w:r>
      <w:r w:rsidR="00964AD0">
        <w:t>WPHF</w:t>
      </w:r>
      <w:r>
        <w:t xml:space="preserve">’s Twitter account: </w:t>
      </w:r>
      <w:hyperlink r:id="rId17" w:history="1">
        <w:r w:rsidR="005D5230">
          <w:rPr>
            <w:rStyle w:val="Hyperlink"/>
          </w:rPr>
          <w:t>@wphfund</w:t>
        </w:r>
      </w:hyperlink>
    </w:p>
    <w:p w14:paraId="663EE7E0" w14:textId="0A74E47C" w:rsidR="00B00CA8" w:rsidRDefault="00B00CA8" w:rsidP="000B7AA6">
      <w:pPr>
        <w:pStyle w:val="ListParagraph"/>
        <w:numPr>
          <w:ilvl w:val="0"/>
          <w:numId w:val="10"/>
        </w:numPr>
        <w:spacing w:after="0"/>
      </w:pPr>
      <w:r>
        <w:t xml:space="preserve">M&amp;E and Results Based Management Terms. The OECD/DAC Glossary of Key Terms in Evaluation available in English, French and Spanish. </w:t>
      </w:r>
      <w:hyperlink r:id="rId18" w:history="1">
        <w:r w:rsidRPr="0052712B">
          <w:rPr>
            <w:rStyle w:val="Hyperlink"/>
          </w:rPr>
          <w:t>http://www.oecd.org/dataoecd/29/21/2754804.pdf</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1A60B2">
      <w:headerReference w:type="default" r:id="rId19"/>
      <w:footerReference w:type="default" r:id="rId20"/>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2055" w14:textId="77777777" w:rsidR="00E6249D" w:rsidRDefault="00E6249D" w:rsidP="00081D3D">
      <w:pPr>
        <w:spacing w:after="0" w:line="240" w:lineRule="auto"/>
      </w:pPr>
      <w:r>
        <w:separator/>
      </w:r>
    </w:p>
  </w:endnote>
  <w:endnote w:type="continuationSeparator" w:id="0">
    <w:p w14:paraId="1C3F3B89" w14:textId="77777777" w:rsidR="00E6249D" w:rsidRDefault="00E6249D"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F139" w14:textId="77777777" w:rsidR="00E6249D" w:rsidRDefault="00E6249D" w:rsidP="00081D3D">
      <w:pPr>
        <w:spacing w:after="0" w:line="240" w:lineRule="auto"/>
      </w:pPr>
      <w:r>
        <w:separator/>
      </w:r>
    </w:p>
  </w:footnote>
  <w:footnote w:type="continuationSeparator" w:id="0">
    <w:p w14:paraId="0211670B" w14:textId="77777777" w:rsidR="00E6249D" w:rsidRDefault="00E6249D" w:rsidP="0008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AEB"/>
    <w:multiLevelType w:val="hybridMultilevel"/>
    <w:tmpl w:val="F78EC29E"/>
    <w:lvl w:ilvl="0" w:tplc="2AB4AA98">
      <w:start w:val="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4436822"/>
    <w:multiLevelType w:val="hybridMultilevel"/>
    <w:tmpl w:val="43602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32"/>
  </w:num>
  <w:num w:numId="4">
    <w:abstractNumId w:val="18"/>
  </w:num>
  <w:num w:numId="5">
    <w:abstractNumId w:val="29"/>
  </w:num>
  <w:num w:numId="6">
    <w:abstractNumId w:val="26"/>
  </w:num>
  <w:num w:numId="7">
    <w:abstractNumId w:val="13"/>
  </w:num>
  <w:num w:numId="8">
    <w:abstractNumId w:val="15"/>
  </w:num>
  <w:num w:numId="9">
    <w:abstractNumId w:val="17"/>
  </w:num>
  <w:num w:numId="10">
    <w:abstractNumId w:val="35"/>
  </w:num>
  <w:num w:numId="11">
    <w:abstractNumId w:val="9"/>
  </w:num>
  <w:num w:numId="12">
    <w:abstractNumId w:val="12"/>
  </w:num>
  <w:num w:numId="13">
    <w:abstractNumId w:val="8"/>
  </w:num>
  <w:num w:numId="14">
    <w:abstractNumId w:val="33"/>
  </w:num>
  <w:num w:numId="15">
    <w:abstractNumId w:val="3"/>
  </w:num>
  <w:num w:numId="16">
    <w:abstractNumId w:val="6"/>
  </w:num>
  <w:num w:numId="17">
    <w:abstractNumId w:val="16"/>
  </w:num>
  <w:num w:numId="18">
    <w:abstractNumId w:val="25"/>
  </w:num>
  <w:num w:numId="19">
    <w:abstractNumId w:val="34"/>
  </w:num>
  <w:num w:numId="20">
    <w:abstractNumId w:val="27"/>
  </w:num>
  <w:num w:numId="21">
    <w:abstractNumId w:val="30"/>
  </w:num>
  <w:num w:numId="22">
    <w:abstractNumId w:val="10"/>
  </w:num>
  <w:num w:numId="23">
    <w:abstractNumId w:val="36"/>
  </w:num>
  <w:num w:numId="24">
    <w:abstractNumId w:val="4"/>
  </w:num>
  <w:num w:numId="25">
    <w:abstractNumId w:val="7"/>
  </w:num>
  <w:num w:numId="26">
    <w:abstractNumId w:val="28"/>
  </w:num>
  <w:num w:numId="27">
    <w:abstractNumId w:val="20"/>
  </w:num>
  <w:num w:numId="28">
    <w:abstractNumId w:val="22"/>
  </w:num>
  <w:num w:numId="29">
    <w:abstractNumId w:val="21"/>
  </w:num>
  <w:num w:numId="30">
    <w:abstractNumId w:val="1"/>
  </w:num>
  <w:num w:numId="31">
    <w:abstractNumId w:val="11"/>
  </w:num>
  <w:num w:numId="32">
    <w:abstractNumId w:val="24"/>
  </w:num>
  <w:num w:numId="33">
    <w:abstractNumId w:val="23"/>
  </w:num>
  <w:num w:numId="34">
    <w:abstractNumId w:val="14"/>
  </w:num>
  <w:num w:numId="35">
    <w:abstractNumId w:val="19"/>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0ED2"/>
    <w:rsid w:val="0001021A"/>
    <w:rsid w:val="000107DD"/>
    <w:rsid w:val="0001380B"/>
    <w:rsid w:val="00013A55"/>
    <w:rsid w:val="00015FB3"/>
    <w:rsid w:val="00016E05"/>
    <w:rsid w:val="00027BA5"/>
    <w:rsid w:val="00027C3E"/>
    <w:rsid w:val="000328B8"/>
    <w:rsid w:val="000349F4"/>
    <w:rsid w:val="00053393"/>
    <w:rsid w:val="00054223"/>
    <w:rsid w:val="00054BA7"/>
    <w:rsid w:val="000565CF"/>
    <w:rsid w:val="0006271B"/>
    <w:rsid w:val="00064840"/>
    <w:rsid w:val="00071653"/>
    <w:rsid w:val="0007434D"/>
    <w:rsid w:val="0007509D"/>
    <w:rsid w:val="00081D3D"/>
    <w:rsid w:val="00082796"/>
    <w:rsid w:val="0008353D"/>
    <w:rsid w:val="00086490"/>
    <w:rsid w:val="00092571"/>
    <w:rsid w:val="00093289"/>
    <w:rsid w:val="00093336"/>
    <w:rsid w:val="000A10B5"/>
    <w:rsid w:val="000A4BFF"/>
    <w:rsid w:val="000B1243"/>
    <w:rsid w:val="000B227C"/>
    <w:rsid w:val="000B7AA6"/>
    <w:rsid w:val="000C1713"/>
    <w:rsid w:val="000D44B4"/>
    <w:rsid w:val="000D62A8"/>
    <w:rsid w:val="000D77C9"/>
    <w:rsid w:val="000E358F"/>
    <w:rsid w:val="000E6060"/>
    <w:rsid w:val="000F4AAD"/>
    <w:rsid w:val="00102CB6"/>
    <w:rsid w:val="00103BE0"/>
    <w:rsid w:val="00104861"/>
    <w:rsid w:val="00105730"/>
    <w:rsid w:val="001105E6"/>
    <w:rsid w:val="00120607"/>
    <w:rsid w:val="001253D5"/>
    <w:rsid w:val="00125E43"/>
    <w:rsid w:val="001268AF"/>
    <w:rsid w:val="00133E24"/>
    <w:rsid w:val="00142972"/>
    <w:rsid w:val="00143FD5"/>
    <w:rsid w:val="001470EB"/>
    <w:rsid w:val="00147C4D"/>
    <w:rsid w:val="00151945"/>
    <w:rsid w:val="00164B98"/>
    <w:rsid w:val="0017199B"/>
    <w:rsid w:val="001806BB"/>
    <w:rsid w:val="001810F9"/>
    <w:rsid w:val="001841DE"/>
    <w:rsid w:val="001942C3"/>
    <w:rsid w:val="001A4D67"/>
    <w:rsid w:val="001A60B2"/>
    <w:rsid w:val="001B08B5"/>
    <w:rsid w:val="001B51A8"/>
    <w:rsid w:val="001C73D0"/>
    <w:rsid w:val="001F0F3B"/>
    <w:rsid w:val="001F29CA"/>
    <w:rsid w:val="001F4F31"/>
    <w:rsid w:val="00202EE0"/>
    <w:rsid w:val="0020435C"/>
    <w:rsid w:val="002161DF"/>
    <w:rsid w:val="00216294"/>
    <w:rsid w:val="00220DCB"/>
    <w:rsid w:val="00231E92"/>
    <w:rsid w:val="00243744"/>
    <w:rsid w:val="0024403A"/>
    <w:rsid w:val="00260D29"/>
    <w:rsid w:val="002809DD"/>
    <w:rsid w:val="00284D24"/>
    <w:rsid w:val="00285680"/>
    <w:rsid w:val="0029003E"/>
    <w:rsid w:val="00290B73"/>
    <w:rsid w:val="002A0B20"/>
    <w:rsid w:val="002A1CC5"/>
    <w:rsid w:val="002B0418"/>
    <w:rsid w:val="002B0F04"/>
    <w:rsid w:val="002B3E88"/>
    <w:rsid w:val="002B6396"/>
    <w:rsid w:val="002B7BAA"/>
    <w:rsid w:val="002D1EF9"/>
    <w:rsid w:val="002D49A4"/>
    <w:rsid w:val="002E1DA7"/>
    <w:rsid w:val="002E75AD"/>
    <w:rsid w:val="002F1AE7"/>
    <w:rsid w:val="00306EEB"/>
    <w:rsid w:val="00311C49"/>
    <w:rsid w:val="00324501"/>
    <w:rsid w:val="00334CF8"/>
    <w:rsid w:val="00335278"/>
    <w:rsid w:val="003462EF"/>
    <w:rsid w:val="003600B1"/>
    <w:rsid w:val="00364C21"/>
    <w:rsid w:val="0036571C"/>
    <w:rsid w:val="003A20AF"/>
    <w:rsid w:val="003B0AD8"/>
    <w:rsid w:val="003B16ED"/>
    <w:rsid w:val="003D2075"/>
    <w:rsid w:val="003D5758"/>
    <w:rsid w:val="003D687F"/>
    <w:rsid w:val="003D6D15"/>
    <w:rsid w:val="003E106B"/>
    <w:rsid w:val="003E1C36"/>
    <w:rsid w:val="003E2DFC"/>
    <w:rsid w:val="003F05E6"/>
    <w:rsid w:val="003F121A"/>
    <w:rsid w:val="003F39CD"/>
    <w:rsid w:val="003F5BB5"/>
    <w:rsid w:val="003F6C25"/>
    <w:rsid w:val="003F7EE5"/>
    <w:rsid w:val="004001E6"/>
    <w:rsid w:val="00404743"/>
    <w:rsid w:val="004057AB"/>
    <w:rsid w:val="004128F0"/>
    <w:rsid w:val="00413D80"/>
    <w:rsid w:val="00420688"/>
    <w:rsid w:val="00424263"/>
    <w:rsid w:val="004245FF"/>
    <w:rsid w:val="00431426"/>
    <w:rsid w:val="00431551"/>
    <w:rsid w:val="004315A4"/>
    <w:rsid w:val="00433728"/>
    <w:rsid w:val="00434F65"/>
    <w:rsid w:val="00452950"/>
    <w:rsid w:val="00465110"/>
    <w:rsid w:val="00473813"/>
    <w:rsid w:val="004758C7"/>
    <w:rsid w:val="00480C8C"/>
    <w:rsid w:val="00481F9A"/>
    <w:rsid w:val="0048590B"/>
    <w:rsid w:val="004A5E0D"/>
    <w:rsid w:val="004B4E06"/>
    <w:rsid w:val="004B7609"/>
    <w:rsid w:val="004C31F2"/>
    <w:rsid w:val="004D064A"/>
    <w:rsid w:val="004D5041"/>
    <w:rsid w:val="004D5280"/>
    <w:rsid w:val="004E5A87"/>
    <w:rsid w:val="004F0BC3"/>
    <w:rsid w:val="004F3867"/>
    <w:rsid w:val="004F7935"/>
    <w:rsid w:val="005001AC"/>
    <w:rsid w:val="00501742"/>
    <w:rsid w:val="0050527F"/>
    <w:rsid w:val="00520271"/>
    <w:rsid w:val="00526317"/>
    <w:rsid w:val="00526474"/>
    <w:rsid w:val="00532F2E"/>
    <w:rsid w:val="005360CA"/>
    <w:rsid w:val="00537365"/>
    <w:rsid w:val="00537371"/>
    <w:rsid w:val="00542274"/>
    <w:rsid w:val="0054368E"/>
    <w:rsid w:val="00545234"/>
    <w:rsid w:val="005475B7"/>
    <w:rsid w:val="00552679"/>
    <w:rsid w:val="00555CF0"/>
    <w:rsid w:val="00564B6E"/>
    <w:rsid w:val="005658D0"/>
    <w:rsid w:val="00566F4B"/>
    <w:rsid w:val="00570464"/>
    <w:rsid w:val="00592B31"/>
    <w:rsid w:val="00595F31"/>
    <w:rsid w:val="005A0242"/>
    <w:rsid w:val="005B0918"/>
    <w:rsid w:val="005B2E52"/>
    <w:rsid w:val="005C34CA"/>
    <w:rsid w:val="005D5230"/>
    <w:rsid w:val="005D7222"/>
    <w:rsid w:val="005E35D5"/>
    <w:rsid w:val="005E3FFA"/>
    <w:rsid w:val="005E5323"/>
    <w:rsid w:val="005F031C"/>
    <w:rsid w:val="005F5AFC"/>
    <w:rsid w:val="0060064C"/>
    <w:rsid w:val="00602A04"/>
    <w:rsid w:val="006046D6"/>
    <w:rsid w:val="00605DE8"/>
    <w:rsid w:val="00605F10"/>
    <w:rsid w:val="006104ED"/>
    <w:rsid w:val="00613112"/>
    <w:rsid w:val="0061352B"/>
    <w:rsid w:val="00620110"/>
    <w:rsid w:val="00622D9D"/>
    <w:rsid w:val="006246F4"/>
    <w:rsid w:val="00631FE0"/>
    <w:rsid w:val="00632081"/>
    <w:rsid w:val="00635408"/>
    <w:rsid w:val="0063721F"/>
    <w:rsid w:val="00647094"/>
    <w:rsid w:val="006479E5"/>
    <w:rsid w:val="00647D75"/>
    <w:rsid w:val="006520C8"/>
    <w:rsid w:val="00655B08"/>
    <w:rsid w:val="00664426"/>
    <w:rsid w:val="006676BD"/>
    <w:rsid w:val="00682B85"/>
    <w:rsid w:val="0068443F"/>
    <w:rsid w:val="00686690"/>
    <w:rsid w:val="006971A0"/>
    <w:rsid w:val="006A2FC3"/>
    <w:rsid w:val="006A3D97"/>
    <w:rsid w:val="006A5502"/>
    <w:rsid w:val="006B1832"/>
    <w:rsid w:val="006B54C9"/>
    <w:rsid w:val="006C7EF5"/>
    <w:rsid w:val="006D3D7B"/>
    <w:rsid w:val="006D3F39"/>
    <w:rsid w:val="006E34A3"/>
    <w:rsid w:val="006E3C19"/>
    <w:rsid w:val="006E499B"/>
    <w:rsid w:val="006E5846"/>
    <w:rsid w:val="00707302"/>
    <w:rsid w:val="0071089C"/>
    <w:rsid w:val="00711622"/>
    <w:rsid w:val="00713CAB"/>
    <w:rsid w:val="0071732C"/>
    <w:rsid w:val="00717841"/>
    <w:rsid w:val="007203B9"/>
    <w:rsid w:val="007205A1"/>
    <w:rsid w:val="00723FA0"/>
    <w:rsid w:val="00733A12"/>
    <w:rsid w:val="00735AFB"/>
    <w:rsid w:val="00736516"/>
    <w:rsid w:val="007377CF"/>
    <w:rsid w:val="00740431"/>
    <w:rsid w:val="007435B2"/>
    <w:rsid w:val="00746950"/>
    <w:rsid w:val="00755C5E"/>
    <w:rsid w:val="00763F23"/>
    <w:rsid w:val="00765A30"/>
    <w:rsid w:val="00765E0E"/>
    <w:rsid w:val="007737B7"/>
    <w:rsid w:val="00774ECB"/>
    <w:rsid w:val="007807F0"/>
    <w:rsid w:val="00787604"/>
    <w:rsid w:val="00794BF0"/>
    <w:rsid w:val="00797F45"/>
    <w:rsid w:val="007A4296"/>
    <w:rsid w:val="007A452C"/>
    <w:rsid w:val="007A4E8B"/>
    <w:rsid w:val="007A6581"/>
    <w:rsid w:val="007B0D6C"/>
    <w:rsid w:val="007B0E73"/>
    <w:rsid w:val="007B4E3D"/>
    <w:rsid w:val="007D199F"/>
    <w:rsid w:val="007E438A"/>
    <w:rsid w:val="007E7012"/>
    <w:rsid w:val="007F1096"/>
    <w:rsid w:val="008006A9"/>
    <w:rsid w:val="00801418"/>
    <w:rsid w:val="00801461"/>
    <w:rsid w:val="00802D5F"/>
    <w:rsid w:val="00807038"/>
    <w:rsid w:val="008166E8"/>
    <w:rsid w:val="00832218"/>
    <w:rsid w:val="00836318"/>
    <w:rsid w:val="0084524B"/>
    <w:rsid w:val="00846E4F"/>
    <w:rsid w:val="00851F37"/>
    <w:rsid w:val="00853BDD"/>
    <w:rsid w:val="00853C4D"/>
    <w:rsid w:val="00871B6C"/>
    <w:rsid w:val="00873715"/>
    <w:rsid w:val="00876B13"/>
    <w:rsid w:val="00881C01"/>
    <w:rsid w:val="008823A6"/>
    <w:rsid w:val="00886860"/>
    <w:rsid w:val="00887829"/>
    <w:rsid w:val="008936D2"/>
    <w:rsid w:val="008958A0"/>
    <w:rsid w:val="008A05AB"/>
    <w:rsid w:val="008B0A76"/>
    <w:rsid w:val="008B1208"/>
    <w:rsid w:val="008B1BE8"/>
    <w:rsid w:val="008B7873"/>
    <w:rsid w:val="008C11DD"/>
    <w:rsid w:val="008C5944"/>
    <w:rsid w:val="008D3F10"/>
    <w:rsid w:val="008D60A0"/>
    <w:rsid w:val="008E3781"/>
    <w:rsid w:val="00902E03"/>
    <w:rsid w:val="00905BAF"/>
    <w:rsid w:val="00911C51"/>
    <w:rsid w:val="00915C35"/>
    <w:rsid w:val="009225E3"/>
    <w:rsid w:val="009447A1"/>
    <w:rsid w:val="009566A3"/>
    <w:rsid w:val="00957B35"/>
    <w:rsid w:val="0096042C"/>
    <w:rsid w:val="00964AD0"/>
    <w:rsid w:val="00974D74"/>
    <w:rsid w:val="0098664C"/>
    <w:rsid w:val="0099066B"/>
    <w:rsid w:val="00990E70"/>
    <w:rsid w:val="00992BAE"/>
    <w:rsid w:val="009A1164"/>
    <w:rsid w:val="009A22A8"/>
    <w:rsid w:val="009A73DE"/>
    <w:rsid w:val="009B08B8"/>
    <w:rsid w:val="009B2C9D"/>
    <w:rsid w:val="009B7415"/>
    <w:rsid w:val="009C018C"/>
    <w:rsid w:val="009C2525"/>
    <w:rsid w:val="009C2889"/>
    <w:rsid w:val="009C4C11"/>
    <w:rsid w:val="009D2F62"/>
    <w:rsid w:val="009D56A2"/>
    <w:rsid w:val="009E0835"/>
    <w:rsid w:val="009F04AD"/>
    <w:rsid w:val="009F1C35"/>
    <w:rsid w:val="009F3BD8"/>
    <w:rsid w:val="009F6D66"/>
    <w:rsid w:val="009F78A0"/>
    <w:rsid w:val="00A10B8B"/>
    <w:rsid w:val="00A203F1"/>
    <w:rsid w:val="00A244F2"/>
    <w:rsid w:val="00A256F9"/>
    <w:rsid w:val="00A3618A"/>
    <w:rsid w:val="00A374AF"/>
    <w:rsid w:val="00A37946"/>
    <w:rsid w:val="00A41068"/>
    <w:rsid w:val="00A443ED"/>
    <w:rsid w:val="00A452D3"/>
    <w:rsid w:val="00A5619A"/>
    <w:rsid w:val="00A74246"/>
    <w:rsid w:val="00A91F65"/>
    <w:rsid w:val="00A94AC4"/>
    <w:rsid w:val="00AA252D"/>
    <w:rsid w:val="00AA5E0F"/>
    <w:rsid w:val="00AB4033"/>
    <w:rsid w:val="00AC3FA0"/>
    <w:rsid w:val="00AD4576"/>
    <w:rsid w:val="00AD5A6C"/>
    <w:rsid w:val="00AF2EB3"/>
    <w:rsid w:val="00B00CA8"/>
    <w:rsid w:val="00B10114"/>
    <w:rsid w:val="00B10D74"/>
    <w:rsid w:val="00B11003"/>
    <w:rsid w:val="00B130D5"/>
    <w:rsid w:val="00B13497"/>
    <w:rsid w:val="00B15D1D"/>
    <w:rsid w:val="00B17333"/>
    <w:rsid w:val="00B26962"/>
    <w:rsid w:val="00B47DDF"/>
    <w:rsid w:val="00B542CE"/>
    <w:rsid w:val="00B648C6"/>
    <w:rsid w:val="00B700CE"/>
    <w:rsid w:val="00B70952"/>
    <w:rsid w:val="00B74DFD"/>
    <w:rsid w:val="00B77D5D"/>
    <w:rsid w:val="00B8552D"/>
    <w:rsid w:val="00B900E8"/>
    <w:rsid w:val="00B935AB"/>
    <w:rsid w:val="00BA6C90"/>
    <w:rsid w:val="00BB2563"/>
    <w:rsid w:val="00BB509D"/>
    <w:rsid w:val="00BB7340"/>
    <w:rsid w:val="00BC040F"/>
    <w:rsid w:val="00BD0265"/>
    <w:rsid w:val="00BD3335"/>
    <w:rsid w:val="00BE42BF"/>
    <w:rsid w:val="00BF0362"/>
    <w:rsid w:val="00BF0A51"/>
    <w:rsid w:val="00BF3CBE"/>
    <w:rsid w:val="00C12B6C"/>
    <w:rsid w:val="00C24DEE"/>
    <w:rsid w:val="00C254AC"/>
    <w:rsid w:val="00C36E67"/>
    <w:rsid w:val="00C46ED7"/>
    <w:rsid w:val="00C51D6A"/>
    <w:rsid w:val="00C6214C"/>
    <w:rsid w:val="00C674DE"/>
    <w:rsid w:val="00C8362D"/>
    <w:rsid w:val="00C85A2F"/>
    <w:rsid w:val="00C86877"/>
    <w:rsid w:val="00C86A53"/>
    <w:rsid w:val="00C9024A"/>
    <w:rsid w:val="00C9106E"/>
    <w:rsid w:val="00CA477F"/>
    <w:rsid w:val="00CA4C32"/>
    <w:rsid w:val="00CA67A6"/>
    <w:rsid w:val="00CB5129"/>
    <w:rsid w:val="00CC3B2C"/>
    <w:rsid w:val="00CD2C84"/>
    <w:rsid w:val="00CE6BCC"/>
    <w:rsid w:val="00CF0C3B"/>
    <w:rsid w:val="00D0721A"/>
    <w:rsid w:val="00D110DD"/>
    <w:rsid w:val="00D14146"/>
    <w:rsid w:val="00D1443B"/>
    <w:rsid w:val="00D310E0"/>
    <w:rsid w:val="00D327B8"/>
    <w:rsid w:val="00D336C3"/>
    <w:rsid w:val="00D3576F"/>
    <w:rsid w:val="00D50D95"/>
    <w:rsid w:val="00D5530D"/>
    <w:rsid w:val="00D618C5"/>
    <w:rsid w:val="00D67740"/>
    <w:rsid w:val="00D86AF7"/>
    <w:rsid w:val="00D91938"/>
    <w:rsid w:val="00D96195"/>
    <w:rsid w:val="00DA0F41"/>
    <w:rsid w:val="00DC061D"/>
    <w:rsid w:val="00DC1BB4"/>
    <w:rsid w:val="00DC2D21"/>
    <w:rsid w:val="00DC49EC"/>
    <w:rsid w:val="00DC719F"/>
    <w:rsid w:val="00DD2720"/>
    <w:rsid w:val="00DD5A2A"/>
    <w:rsid w:val="00DE26A7"/>
    <w:rsid w:val="00DE27B2"/>
    <w:rsid w:val="00DE4327"/>
    <w:rsid w:val="00DE4BA6"/>
    <w:rsid w:val="00DE4E2F"/>
    <w:rsid w:val="00DE7EA5"/>
    <w:rsid w:val="00DF0425"/>
    <w:rsid w:val="00DF1E39"/>
    <w:rsid w:val="00E03C25"/>
    <w:rsid w:val="00E15398"/>
    <w:rsid w:val="00E16007"/>
    <w:rsid w:val="00E17B9B"/>
    <w:rsid w:val="00E213AC"/>
    <w:rsid w:val="00E30F95"/>
    <w:rsid w:val="00E32977"/>
    <w:rsid w:val="00E4104B"/>
    <w:rsid w:val="00E4390E"/>
    <w:rsid w:val="00E43D57"/>
    <w:rsid w:val="00E45D86"/>
    <w:rsid w:val="00E526CF"/>
    <w:rsid w:val="00E55137"/>
    <w:rsid w:val="00E56D45"/>
    <w:rsid w:val="00E6249D"/>
    <w:rsid w:val="00E632C4"/>
    <w:rsid w:val="00E72F28"/>
    <w:rsid w:val="00E73428"/>
    <w:rsid w:val="00E74D78"/>
    <w:rsid w:val="00E752B4"/>
    <w:rsid w:val="00E757BC"/>
    <w:rsid w:val="00E7692B"/>
    <w:rsid w:val="00E77FB9"/>
    <w:rsid w:val="00E82B22"/>
    <w:rsid w:val="00E905B7"/>
    <w:rsid w:val="00EB658F"/>
    <w:rsid w:val="00EC4960"/>
    <w:rsid w:val="00EC4AAD"/>
    <w:rsid w:val="00EC6678"/>
    <w:rsid w:val="00EE1C70"/>
    <w:rsid w:val="00EE3BB9"/>
    <w:rsid w:val="00EF1BA8"/>
    <w:rsid w:val="00EF2560"/>
    <w:rsid w:val="00EF2ADF"/>
    <w:rsid w:val="00F2078A"/>
    <w:rsid w:val="00F24DFB"/>
    <w:rsid w:val="00F3097C"/>
    <w:rsid w:val="00F3718E"/>
    <w:rsid w:val="00F5142C"/>
    <w:rsid w:val="00F51974"/>
    <w:rsid w:val="00F54828"/>
    <w:rsid w:val="00F56F5C"/>
    <w:rsid w:val="00F601DE"/>
    <w:rsid w:val="00F62E2F"/>
    <w:rsid w:val="00F6717E"/>
    <w:rsid w:val="00F72AA6"/>
    <w:rsid w:val="00F731F5"/>
    <w:rsid w:val="00F73FBF"/>
    <w:rsid w:val="00F757A7"/>
    <w:rsid w:val="00F7609C"/>
    <w:rsid w:val="00F76507"/>
    <w:rsid w:val="00F86B73"/>
    <w:rsid w:val="00F90263"/>
    <w:rsid w:val="00FA6E4F"/>
    <w:rsid w:val="00FB5CD7"/>
    <w:rsid w:val="00FC49AF"/>
    <w:rsid w:val="00FC70C1"/>
    <w:rsid w:val="00FD1501"/>
    <w:rsid w:val="00FD39B4"/>
    <w:rsid w:val="00FD434D"/>
    <w:rsid w:val="00FD5968"/>
    <w:rsid w:val="0846B9A8"/>
    <w:rsid w:val="12F79C39"/>
    <w:rsid w:val="14A9769D"/>
    <w:rsid w:val="174E2F52"/>
    <w:rsid w:val="1D80B791"/>
    <w:rsid w:val="1F7455F0"/>
    <w:rsid w:val="21969284"/>
    <w:rsid w:val="2533E9F0"/>
    <w:rsid w:val="25D0AE4C"/>
    <w:rsid w:val="272F1CAE"/>
    <w:rsid w:val="2F615B2F"/>
    <w:rsid w:val="328566F5"/>
    <w:rsid w:val="3AE12AC3"/>
    <w:rsid w:val="40093E4A"/>
    <w:rsid w:val="4C24833E"/>
    <w:rsid w:val="4EBB7361"/>
    <w:rsid w:val="5D236210"/>
    <w:rsid w:val="614964D8"/>
    <w:rsid w:val="61B44EE7"/>
    <w:rsid w:val="63D43916"/>
    <w:rsid w:val="65700977"/>
    <w:rsid w:val="671A7A82"/>
    <w:rsid w:val="6D696BEB"/>
    <w:rsid w:val="6DEAC481"/>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normaltextrun">
    <w:name w:val="normaltextrun"/>
    <w:basedOn w:val="DefaultParagraphFont"/>
    <w:rsid w:val="00D96195"/>
  </w:style>
  <w:style w:type="character" w:styleId="Mention">
    <w:name w:val="Mention"/>
    <w:basedOn w:val="DefaultParagraphFont"/>
    <w:uiPriority w:val="99"/>
    <w:unhideWhenUsed/>
    <w:rsid w:val="00A256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863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Sudan@unwomen.org" TargetMode="External"/><Relationship Id="rId13" Type="http://schemas.openxmlformats.org/officeDocument/2006/relationships/hyperlink" Target="https://wphfund.org/wp-content/uploads/2021/08/Indicator-Tip-Sheet_Impact-1_Enabling_Environment_Institutional-Funding_ENG_05082021.pdf" TargetMode="External"/><Relationship Id="rId18" Type="http://schemas.openxmlformats.org/officeDocument/2006/relationships/hyperlink" Target="http://www.oecd.org/dataoecd/29/21/27548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phfund.org/wp-content/uploads/2021/08/Indicator-Tip-Sheet_Impact-4_ConflictResolution_ENG-FINAL_09112020.pdf" TargetMode="External"/><Relationship Id="rId17" Type="http://schemas.openxmlformats.org/officeDocument/2006/relationships/hyperlink" Target="https://twitter.com/AcceleratePeace" TargetMode="Externa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6/Indicator-Tip-Sheet_Impact-1_Enabling_Environment_WPS_ENG-FINAL_091102020.pdf" TargetMode="External"/><Relationship Id="rId5" Type="http://schemas.openxmlformats.org/officeDocument/2006/relationships/webSettings" Target="webSettings.xml"/><Relationship Id="rId15" Type="http://schemas.openxmlformats.org/officeDocument/2006/relationships/hyperlink" Target="https://wphfund.org/wp-content/uploads/2021/10/WPHF-Operations-Manual-October-20-2021_FINAL_COMP.pdf" TargetMode="External"/><Relationship Id="rId10" Type="http://schemas.openxmlformats.org/officeDocument/2006/relationships/hyperlink" Target="http://www.wphfun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p.Sudan@unwomen.org" TargetMode="External"/><Relationship Id="rId14" Type="http://schemas.openxmlformats.org/officeDocument/2006/relationships/hyperlink" Target="https://www.youtube.com/watch?v=MRa73pDvW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3062</Words>
  <Characters>17456</Characters>
  <Application>Microsoft Office Word</Application>
  <DocSecurity>0</DocSecurity>
  <Lines>145</Lines>
  <Paragraphs>40</Paragraphs>
  <ScaleCrop>false</ScaleCrop>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Katrin Fischer</cp:lastModifiedBy>
  <cp:revision>14</cp:revision>
  <cp:lastPrinted>2016-09-26T16:04:00Z</cp:lastPrinted>
  <dcterms:created xsi:type="dcterms:W3CDTF">2022-03-03T10:31:00Z</dcterms:created>
  <dcterms:modified xsi:type="dcterms:W3CDTF">2022-03-17T06:16:00Z</dcterms:modified>
</cp:coreProperties>
</file>