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1851473E"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r w:rsidR="00CD3CD5">
        <w:rPr>
          <w:rFonts w:eastAsia="Times New Roman" w:cstheme="minorHAnsi"/>
          <w:b/>
          <w:color w:val="002060"/>
          <w:sz w:val="18"/>
          <w:szCs w:val="18"/>
          <w:lang w:val="en-GB" w:eastAsia="en-GB"/>
        </w:rPr>
        <w:t xml:space="preserve"> in Somalia</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307BC6" w:rsidRDefault="0052371C" w:rsidP="0038204D">
      <w:pPr>
        <w:spacing w:after="0" w:line="240" w:lineRule="auto"/>
        <w:jc w:val="center"/>
        <w:rPr>
          <w:rFonts w:eastAsia="Calibri" w:cstheme="minorHAnsi"/>
          <w:b/>
          <w:bCs/>
          <w:color w:val="0070C0"/>
          <w:sz w:val="18"/>
          <w:szCs w:val="18"/>
          <w:u w:val="single"/>
          <w:lang w:val="es-ES"/>
        </w:rPr>
      </w:pPr>
      <w:proofErr w:type="spellStart"/>
      <w:r w:rsidRPr="00307BC6">
        <w:rPr>
          <w:rFonts w:eastAsia="Times New Roman" w:cstheme="minorHAnsi"/>
          <w:b/>
          <w:color w:val="0070C0"/>
          <w:sz w:val="18"/>
          <w:szCs w:val="18"/>
          <w:u w:val="single"/>
          <w:lang w:val="es-ES" w:eastAsia="en-GB"/>
        </w:rPr>
        <w:t>Section</w:t>
      </w:r>
      <w:proofErr w:type="spellEnd"/>
      <w:r w:rsidRPr="00307BC6">
        <w:rPr>
          <w:rFonts w:eastAsia="Times New Roman" w:cstheme="minorHAnsi"/>
          <w:b/>
          <w:color w:val="0070C0"/>
          <w:sz w:val="18"/>
          <w:szCs w:val="18"/>
          <w:u w:val="single"/>
          <w:lang w:val="es-ES" w:eastAsia="en-GB"/>
        </w:rPr>
        <w:t xml:space="preserve"> 1</w:t>
      </w:r>
    </w:p>
    <w:p w14:paraId="497245DA" w14:textId="77777777" w:rsidR="0052371C" w:rsidRPr="00307BC6" w:rsidRDefault="0052371C" w:rsidP="0038204D">
      <w:pPr>
        <w:spacing w:after="0" w:line="240" w:lineRule="auto"/>
        <w:rPr>
          <w:rFonts w:eastAsia="Calibri" w:cstheme="minorHAnsi"/>
          <w:b/>
          <w:bCs/>
          <w:sz w:val="18"/>
          <w:szCs w:val="18"/>
          <w:lang w:val="es-ES"/>
        </w:rPr>
      </w:pPr>
    </w:p>
    <w:p w14:paraId="419C6ACF" w14:textId="49539D23" w:rsidR="0052371C" w:rsidRPr="00307BC6" w:rsidRDefault="0052371C" w:rsidP="0038204D">
      <w:pPr>
        <w:spacing w:after="0" w:line="240" w:lineRule="auto"/>
        <w:rPr>
          <w:rFonts w:eastAsia="Calibri" w:cstheme="minorHAnsi"/>
          <w:b/>
          <w:bCs/>
          <w:sz w:val="18"/>
          <w:szCs w:val="18"/>
          <w:lang w:val="es-ES"/>
        </w:rPr>
      </w:pPr>
      <w:r w:rsidRPr="00307BC6">
        <w:rPr>
          <w:rFonts w:eastAsia="Calibri" w:cstheme="minorHAnsi"/>
          <w:b/>
          <w:bCs/>
          <w:sz w:val="18"/>
          <w:szCs w:val="18"/>
          <w:lang w:val="es-ES"/>
        </w:rPr>
        <w:t>CFP No.</w:t>
      </w:r>
      <w:r w:rsidR="00A035E0" w:rsidRPr="00307BC6">
        <w:rPr>
          <w:rFonts w:eastAsia="Calibri" w:cstheme="minorHAnsi"/>
          <w:b/>
          <w:bCs/>
          <w:sz w:val="18"/>
          <w:szCs w:val="18"/>
          <w:lang w:val="es-ES"/>
        </w:rPr>
        <w:t xml:space="preserve"> </w:t>
      </w:r>
      <w:r w:rsidR="00B2559C" w:rsidRPr="00307BC6">
        <w:rPr>
          <w:rFonts w:eastAsia="Calibri" w:cstheme="minorHAnsi"/>
          <w:b/>
          <w:bCs/>
          <w:sz w:val="18"/>
          <w:szCs w:val="18"/>
          <w:lang w:val="es-ES"/>
        </w:rPr>
        <w:t>UNW-ESA-SOM-CFP-2023-</w:t>
      </w:r>
      <w:r w:rsidR="00B2559C" w:rsidRPr="00ED263E">
        <w:rPr>
          <w:rFonts w:eastAsia="Calibri" w:cstheme="minorHAnsi"/>
          <w:b/>
          <w:bCs/>
          <w:sz w:val="18"/>
          <w:szCs w:val="18"/>
          <w:lang w:val="es-ES"/>
        </w:rPr>
        <w:t>005.</w:t>
      </w:r>
    </w:p>
    <w:p w14:paraId="28BA5F77" w14:textId="77777777" w:rsidR="0052371C" w:rsidRPr="00307BC6" w:rsidRDefault="0052371C" w:rsidP="0038204D">
      <w:pPr>
        <w:spacing w:after="0" w:line="240" w:lineRule="auto"/>
        <w:rPr>
          <w:rFonts w:eastAsia="Calibri" w:cstheme="minorHAnsi"/>
          <w:sz w:val="18"/>
          <w:szCs w:val="18"/>
          <w:lang w:val="es-ES"/>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32F3C929" w14:textId="04B86746" w:rsidR="00D264F4" w:rsidRPr="00307BC6" w:rsidRDefault="0052371C" w:rsidP="00D264F4">
      <w:pPr>
        <w:spacing w:after="0" w:line="240" w:lineRule="auto"/>
        <w:jc w:val="both"/>
        <w:rPr>
          <w:rFonts w:ascii="Calibri" w:eastAsiaTheme="minorEastAsia" w:hAnsi="Calibri" w:cs="Calibri"/>
          <w:b/>
          <w:bCs/>
          <w:spacing w:val="-2"/>
          <w:sz w:val="20"/>
          <w:szCs w:val="20"/>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w:t>
      </w:r>
      <w:r w:rsidR="00412F37" w:rsidRPr="0056586D">
        <w:rPr>
          <w:rFonts w:eastAsia="Calibri" w:cstheme="minorHAnsi"/>
          <w:spacing w:val="-2"/>
          <w:sz w:val="18"/>
          <w:szCs w:val="18"/>
          <w:lang w:val="en-CA"/>
        </w:rPr>
        <w:t xml:space="preserve">than </w:t>
      </w:r>
      <w:r w:rsidR="00412F37" w:rsidRPr="00AB214B">
        <w:rPr>
          <w:rFonts w:eastAsia="Calibri" w:cstheme="minorHAnsi"/>
          <w:b/>
          <w:bCs/>
          <w:spacing w:val="-2"/>
          <w:sz w:val="18"/>
          <w:szCs w:val="18"/>
          <w:highlight w:val="yellow"/>
          <w:lang w:val="en-CA"/>
        </w:rPr>
        <w:t>5:00</w:t>
      </w:r>
      <w:r w:rsidR="00AB214B">
        <w:rPr>
          <w:rFonts w:eastAsia="Calibri" w:cstheme="minorHAnsi"/>
          <w:b/>
          <w:bCs/>
          <w:spacing w:val="-2"/>
          <w:sz w:val="18"/>
          <w:szCs w:val="18"/>
          <w:highlight w:val="yellow"/>
          <w:lang w:val="en-CA"/>
        </w:rPr>
        <w:t xml:space="preserve"> p</w:t>
      </w:r>
      <w:r w:rsidR="00D264F4" w:rsidRPr="00AB214B">
        <w:rPr>
          <w:rFonts w:eastAsia="Calibri" w:cstheme="minorHAnsi"/>
          <w:b/>
          <w:bCs/>
          <w:spacing w:val="-2"/>
          <w:sz w:val="18"/>
          <w:szCs w:val="18"/>
          <w:highlight w:val="yellow"/>
          <w:lang w:val="en-CA"/>
        </w:rPr>
        <w:t>m</w:t>
      </w:r>
      <w:r w:rsidR="00412F37" w:rsidRPr="00412F37">
        <w:rPr>
          <w:rFonts w:eastAsia="Calibri" w:cstheme="minorHAnsi"/>
          <w:spacing w:val="-2"/>
          <w:sz w:val="18"/>
          <w:szCs w:val="18"/>
          <w:highlight w:val="yellow"/>
          <w:lang w:val="en-CA"/>
        </w:rPr>
        <w:t xml:space="preserve"> </w:t>
      </w:r>
      <w:r w:rsidR="00AB214B">
        <w:t>(</w:t>
      </w:r>
      <w:r w:rsidR="00AB214B" w:rsidRPr="00AB214B">
        <w:rPr>
          <w:rFonts w:eastAsia="Calibri" w:cstheme="minorHAnsi"/>
          <w:spacing w:val="-2"/>
          <w:sz w:val="18"/>
          <w:szCs w:val="18"/>
          <w:lang w:val="en-CA"/>
        </w:rPr>
        <w:t>local time in Somalia</w:t>
      </w:r>
      <w:r w:rsidR="00AB214B">
        <w:t xml:space="preserve">) </w:t>
      </w:r>
      <w:r w:rsidR="00412F37" w:rsidRPr="00412F37">
        <w:rPr>
          <w:rFonts w:eastAsia="Calibri" w:cstheme="minorHAnsi"/>
          <w:sz w:val="18"/>
          <w:szCs w:val="18"/>
          <w:highlight w:val="yellow"/>
          <w:lang w:val="en-CA"/>
        </w:rPr>
        <w:t xml:space="preserve">on </w:t>
      </w:r>
      <w:r w:rsidR="00ED263E">
        <w:rPr>
          <w:rFonts w:eastAsia="Calibri" w:cstheme="minorHAnsi"/>
          <w:b/>
          <w:bCs/>
          <w:sz w:val="18"/>
          <w:szCs w:val="18"/>
          <w:highlight w:val="yellow"/>
          <w:lang w:val="en-CA"/>
        </w:rPr>
        <w:t>1</w:t>
      </w:r>
      <w:r w:rsidR="00295EC7">
        <w:rPr>
          <w:rFonts w:eastAsia="Calibri" w:cstheme="minorHAnsi"/>
          <w:b/>
          <w:bCs/>
          <w:sz w:val="18"/>
          <w:szCs w:val="18"/>
          <w:highlight w:val="yellow"/>
          <w:lang w:val="en-CA"/>
        </w:rPr>
        <w:t>7</w:t>
      </w:r>
      <w:r w:rsidR="00ED263E" w:rsidRPr="00ED263E">
        <w:rPr>
          <w:rFonts w:eastAsia="Calibri" w:cstheme="minorHAnsi"/>
          <w:b/>
          <w:bCs/>
          <w:sz w:val="18"/>
          <w:szCs w:val="18"/>
          <w:highlight w:val="yellow"/>
          <w:vertAlign w:val="superscript"/>
          <w:lang w:val="en-CA"/>
        </w:rPr>
        <w:t>th</w:t>
      </w:r>
      <w:r w:rsidR="00ED263E">
        <w:rPr>
          <w:rFonts w:eastAsia="Calibri" w:cstheme="minorHAnsi"/>
          <w:b/>
          <w:bCs/>
          <w:sz w:val="18"/>
          <w:szCs w:val="18"/>
          <w:highlight w:val="yellow"/>
          <w:lang w:val="en-CA"/>
        </w:rPr>
        <w:t xml:space="preserve"> </w:t>
      </w:r>
      <w:r w:rsidR="00412F37" w:rsidRPr="00307BC6">
        <w:rPr>
          <w:rFonts w:eastAsia="Calibri" w:cstheme="minorHAnsi"/>
          <w:b/>
          <w:bCs/>
          <w:sz w:val="18"/>
          <w:szCs w:val="18"/>
          <w:highlight w:val="yellow"/>
          <w:lang w:val="en-CA"/>
        </w:rPr>
        <w:t>June 2023</w:t>
      </w:r>
      <w:r w:rsidRPr="00307BC6">
        <w:rPr>
          <w:rFonts w:eastAsia="Calibri" w:cstheme="minorHAnsi"/>
          <w:b/>
          <w:bCs/>
          <w:sz w:val="18"/>
          <w:szCs w:val="18"/>
          <w:lang w:val="en-CA"/>
        </w:rPr>
        <w:t xml:space="preserve"> </w:t>
      </w:r>
    </w:p>
    <w:p w14:paraId="7F96862B" w14:textId="4D78ED8E" w:rsidR="0052371C" w:rsidRPr="00D264F4" w:rsidRDefault="0052371C" w:rsidP="00093C2D">
      <w:pPr>
        <w:spacing w:after="0" w:line="240" w:lineRule="auto"/>
        <w:jc w:val="both"/>
        <w:rPr>
          <w:rFonts w:eastAsia="Calibri" w:cstheme="minorHAnsi"/>
          <w:sz w:val="18"/>
          <w:szCs w:val="18"/>
        </w:rPr>
      </w:pPr>
    </w:p>
    <w:p w14:paraId="7CB7EF7C" w14:textId="04AB7E42" w:rsidR="00D4075F" w:rsidRDefault="00D4075F" w:rsidP="00093C2D">
      <w:pPr>
        <w:spacing w:after="0" w:line="240" w:lineRule="auto"/>
        <w:jc w:val="both"/>
        <w:rPr>
          <w:rFonts w:eastAsia="Calibri" w:cstheme="minorHAnsi"/>
          <w:b/>
          <w:bCs/>
          <w:sz w:val="18"/>
          <w:szCs w:val="18"/>
          <w:lang w:val="en-CA"/>
        </w:rPr>
      </w:pPr>
      <w:r>
        <w:rPr>
          <w:rFonts w:eastAsia="Calibri" w:cstheme="minorHAnsi"/>
          <w:b/>
          <w:bCs/>
          <w:sz w:val="18"/>
          <w:szCs w:val="18"/>
          <w:lang w:val="en-CA"/>
        </w:rPr>
        <w:t>S</w:t>
      </w:r>
      <w:r w:rsidRPr="00D4075F">
        <w:rPr>
          <w:rFonts w:eastAsia="Calibri" w:cstheme="minorHAnsi"/>
          <w:b/>
          <w:bCs/>
          <w:sz w:val="18"/>
          <w:szCs w:val="18"/>
          <w:lang w:val="en-CA"/>
        </w:rPr>
        <w:t>lot</w:t>
      </w:r>
      <w:r w:rsidR="00B91E02">
        <w:rPr>
          <w:rFonts w:eastAsia="Calibri" w:cstheme="minorHAnsi"/>
          <w:b/>
          <w:bCs/>
          <w:sz w:val="18"/>
          <w:szCs w:val="18"/>
          <w:lang w:val="en-CA"/>
        </w:rPr>
        <w:t>1</w:t>
      </w:r>
      <w:r w:rsidRPr="00D4075F">
        <w:rPr>
          <w:rFonts w:eastAsia="Calibri" w:cstheme="minorHAnsi"/>
          <w:b/>
          <w:bCs/>
          <w:sz w:val="18"/>
          <w:szCs w:val="18"/>
          <w:lang w:val="en-CA"/>
        </w:rPr>
        <w:t xml:space="preserve">: </w:t>
      </w:r>
      <w:r w:rsidR="0034432A">
        <w:rPr>
          <w:rFonts w:eastAsia="Calibri" w:cstheme="minorHAnsi"/>
          <w:b/>
          <w:bCs/>
          <w:sz w:val="18"/>
          <w:szCs w:val="18"/>
          <w:lang w:val="en-CA"/>
        </w:rPr>
        <w:t xml:space="preserve"> </w:t>
      </w:r>
      <w:r w:rsidRPr="00D4075F">
        <w:rPr>
          <w:rFonts w:eastAsia="Calibri" w:cstheme="minorHAnsi"/>
          <w:b/>
          <w:bCs/>
          <w:sz w:val="18"/>
          <w:szCs w:val="18"/>
          <w:lang w:val="en-CA"/>
        </w:rPr>
        <w:t xml:space="preserve">The budget range for this proposal </w:t>
      </w:r>
      <w:r w:rsidR="0034432A">
        <w:rPr>
          <w:rFonts w:eastAsia="Calibri" w:cstheme="minorHAnsi"/>
          <w:b/>
          <w:bCs/>
          <w:sz w:val="18"/>
          <w:szCs w:val="18"/>
          <w:lang w:val="en-CA"/>
        </w:rPr>
        <w:t xml:space="preserve">for Kismayo and Garowe </w:t>
      </w:r>
      <w:r w:rsidRPr="00D4075F">
        <w:rPr>
          <w:rFonts w:eastAsia="Calibri" w:cstheme="minorHAnsi"/>
          <w:b/>
          <w:bCs/>
          <w:sz w:val="18"/>
          <w:szCs w:val="18"/>
          <w:lang w:val="en-CA"/>
        </w:rPr>
        <w:t>should be</w:t>
      </w:r>
      <w:r w:rsidR="008C5DF1">
        <w:rPr>
          <w:rFonts w:eastAsia="Calibri" w:cstheme="minorHAnsi"/>
          <w:b/>
          <w:bCs/>
          <w:sz w:val="18"/>
          <w:szCs w:val="18"/>
          <w:lang w:val="en-CA"/>
        </w:rPr>
        <w:t xml:space="preserve"> </w:t>
      </w:r>
      <w:r w:rsidR="008C5DF1" w:rsidRPr="008C5DF1">
        <w:rPr>
          <w:rFonts w:eastAsia="Calibri" w:cstheme="minorHAnsi"/>
          <w:b/>
          <w:bCs/>
          <w:sz w:val="18"/>
          <w:szCs w:val="18"/>
          <w:lang w:val="en-CA"/>
        </w:rPr>
        <w:t>$</w:t>
      </w:r>
      <w:r w:rsidR="00374827">
        <w:rPr>
          <w:rFonts w:eastAsia="Calibri" w:cstheme="minorHAnsi"/>
          <w:b/>
          <w:bCs/>
          <w:sz w:val="18"/>
          <w:szCs w:val="18"/>
          <w:lang w:val="en-CA"/>
        </w:rPr>
        <w:t xml:space="preserve"> 190</w:t>
      </w:r>
      <w:r w:rsidR="00D94F69">
        <w:rPr>
          <w:rFonts w:eastAsia="Calibri" w:cstheme="minorHAnsi"/>
          <w:b/>
          <w:bCs/>
          <w:sz w:val="18"/>
          <w:szCs w:val="18"/>
          <w:lang w:val="en-CA"/>
        </w:rPr>
        <w:t xml:space="preserve">,000 </w:t>
      </w:r>
      <w:r w:rsidR="00374827">
        <w:rPr>
          <w:rFonts w:eastAsia="Calibri" w:cstheme="minorHAnsi"/>
          <w:b/>
          <w:bCs/>
          <w:sz w:val="18"/>
          <w:szCs w:val="18"/>
          <w:lang w:val="en-CA"/>
        </w:rPr>
        <w:t xml:space="preserve">- </w:t>
      </w:r>
      <w:r w:rsidR="00D94F69">
        <w:rPr>
          <w:rFonts w:eastAsia="Calibri" w:cstheme="minorHAnsi"/>
          <w:b/>
          <w:bCs/>
          <w:sz w:val="18"/>
          <w:szCs w:val="18"/>
          <w:lang w:val="en-CA"/>
        </w:rPr>
        <w:t xml:space="preserve">$ </w:t>
      </w:r>
      <w:r w:rsidR="008C5DF1" w:rsidRPr="008C5DF1">
        <w:rPr>
          <w:rFonts w:eastAsia="Calibri" w:cstheme="minorHAnsi"/>
          <w:b/>
          <w:bCs/>
          <w:sz w:val="18"/>
          <w:szCs w:val="18"/>
          <w:lang w:val="en-CA"/>
        </w:rPr>
        <w:t>20</w:t>
      </w:r>
      <w:r w:rsidR="00F07B11">
        <w:rPr>
          <w:rFonts w:eastAsia="Calibri" w:cstheme="minorHAnsi"/>
          <w:b/>
          <w:bCs/>
          <w:sz w:val="18"/>
          <w:szCs w:val="18"/>
          <w:lang w:val="en-CA"/>
        </w:rPr>
        <w:t>3,000</w:t>
      </w:r>
    </w:p>
    <w:p w14:paraId="4E35355F" w14:textId="6F734255" w:rsidR="00D94F69" w:rsidRDefault="00D94F69" w:rsidP="00D94F69">
      <w:pPr>
        <w:spacing w:after="0" w:line="240" w:lineRule="auto"/>
        <w:jc w:val="both"/>
        <w:rPr>
          <w:rFonts w:eastAsia="Calibri" w:cstheme="minorHAnsi"/>
          <w:b/>
          <w:bCs/>
          <w:sz w:val="18"/>
          <w:szCs w:val="18"/>
          <w:lang w:val="en-CA"/>
        </w:rPr>
      </w:pPr>
      <w:r>
        <w:rPr>
          <w:rFonts w:eastAsia="Calibri" w:cstheme="minorHAnsi"/>
          <w:b/>
          <w:bCs/>
          <w:sz w:val="18"/>
          <w:szCs w:val="18"/>
          <w:lang w:val="en-CA"/>
        </w:rPr>
        <w:t>S</w:t>
      </w:r>
      <w:r w:rsidRPr="00D4075F">
        <w:rPr>
          <w:rFonts w:eastAsia="Calibri" w:cstheme="minorHAnsi"/>
          <w:b/>
          <w:bCs/>
          <w:sz w:val="18"/>
          <w:szCs w:val="18"/>
          <w:lang w:val="en-CA"/>
        </w:rPr>
        <w:t>lot</w:t>
      </w:r>
      <w:r w:rsidR="00B91E02">
        <w:rPr>
          <w:rFonts w:eastAsia="Calibri" w:cstheme="minorHAnsi"/>
          <w:b/>
          <w:bCs/>
          <w:sz w:val="18"/>
          <w:szCs w:val="18"/>
          <w:lang w:val="en-CA"/>
        </w:rPr>
        <w:t>2</w:t>
      </w:r>
      <w:r w:rsidRPr="00D4075F">
        <w:rPr>
          <w:rFonts w:eastAsia="Calibri" w:cstheme="minorHAnsi"/>
          <w:b/>
          <w:bCs/>
          <w:sz w:val="18"/>
          <w:szCs w:val="18"/>
          <w:lang w:val="en-CA"/>
        </w:rPr>
        <w:t xml:space="preserve">: </w:t>
      </w:r>
      <w:r>
        <w:rPr>
          <w:rFonts w:eastAsia="Calibri" w:cstheme="minorHAnsi"/>
          <w:b/>
          <w:bCs/>
          <w:sz w:val="18"/>
          <w:szCs w:val="18"/>
          <w:lang w:val="en-CA"/>
        </w:rPr>
        <w:t xml:space="preserve"> </w:t>
      </w:r>
      <w:r w:rsidRPr="00D4075F">
        <w:rPr>
          <w:rFonts w:eastAsia="Calibri" w:cstheme="minorHAnsi"/>
          <w:b/>
          <w:bCs/>
          <w:sz w:val="18"/>
          <w:szCs w:val="18"/>
          <w:lang w:val="en-CA"/>
        </w:rPr>
        <w:t xml:space="preserve">The budget range for this proposal </w:t>
      </w:r>
      <w:r>
        <w:rPr>
          <w:rFonts w:eastAsia="Calibri" w:cstheme="minorHAnsi"/>
          <w:b/>
          <w:bCs/>
          <w:sz w:val="18"/>
          <w:szCs w:val="18"/>
          <w:lang w:val="en-CA"/>
        </w:rPr>
        <w:t xml:space="preserve">for </w:t>
      </w:r>
      <w:r w:rsidR="00874E86">
        <w:rPr>
          <w:rFonts w:eastAsia="Calibri" w:cstheme="minorHAnsi"/>
          <w:b/>
          <w:bCs/>
          <w:sz w:val="18"/>
          <w:szCs w:val="18"/>
          <w:lang w:val="en-CA"/>
        </w:rPr>
        <w:t xml:space="preserve">Baidoa &amp; Mogadishu </w:t>
      </w:r>
      <w:r w:rsidRPr="00D4075F">
        <w:rPr>
          <w:rFonts w:eastAsia="Calibri" w:cstheme="minorHAnsi"/>
          <w:b/>
          <w:bCs/>
          <w:sz w:val="18"/>
          <w:szCs w:val="18"/>
          <w:lang w:val="en-CA"/>
        </w:rPr>
        <w:t>should be</w:t>
      </w:r>
      <w:r>
        <w:rPr>
          <w:rFonts w:eastAsia="Calibri" w:cstheme="minorHAnsi"/>
          <w:b/>
          <w:bCs/>
          <w:sz w:val="18"/>
          <w:szCs w:val="18"/>
          <w:lang w:val="en-CA"/>
        </w:rPr>
        <w:t xml:space="preserve"> </w:t>
      </w:r>
      <w:r w:rsidRPr="008C5DF1">
        <w:rPr>
          <w:rFonts w:eastAsia="Calibri" w:cstheme="minorHAnsi"/>
          <w:b/>
          <w:bCs/>
          <w:sz w:val="18"/>
          <w:szCs w:val="18"/>
          <w:lang w:val="en-CA"/>
        </w:rPr>
        <w:t>$</w:t>
      </w:r>
      <w:r>
        <w:rPr>
          <w:rFonts w:eastAsia="Calibri" w:cstheme="minorHAnsi"/>
          <w:b/>
          <w:bCs/>
          <w:sz w:val="18"/>
          <w:szCs w:val="18"/>
          <w:lang w:val="en-CA"/>
        </w:rPr>
        <w:t xml:space="preserve"> 190,000 - $ </w:t>
      </w:r>
      <w:r w:rsidRPr="008C5DF1">
        <w:rPr>
          <w:rFonts w:eastAsia="Calibri" w:cstheme="minorHAnsi"/>
          <w:b/>
          <w:bCs/>
          <w:sz w:val="18"/>
          <w:szCs w:val="18"/>
          <w:lang w:val="en-CA"/>
        </w:rPr>
        <w:t>20</w:t>
      </w:r>
      <w:r>
        <w:rPr>
          <w:rFonts w:eastAsia="Calibri" w:cstheme="minorHAnsi"/>
          <w:b/>
          <w:bCs/>
          <w:sz w:val="18"/>
          <w:szCs w:val="18"/>
          <w:lang w:val="en-CA"/>
        </w:rPr>
        <w:t>3,000</w:t>
      </w:r>
    </w:p>
    <w:p w14:paraId="3596BA04" w14:textId="77777777" w:rsidR="00375C35" w:rsidRDefault="00375C35" w:rsidP="00D94F69">
      <w:pPr>
        <w:spacing w:after="0" w:line="240" w:lineRule="auto"/>
        <w:jc w:val="both"/>
        <w:rPr>
          <w:rFonts w:eastAsia="Calibri" w:cstheme="minorHAnsi"/>
          <w:b/>
          <w:bCs/>
          <w:sz w:val="18"/>
          <w:szCs w:val="18"/>
          <w:lang w:val="en-CA"/>
        </w:rPr>
      </w:pPr>
    </w:p>
    <w:p w14:paraId="66B21731" w14:textId="34C44DA4" w:rsidR="00E11BFF" w:rsidRPr="00375C35" w:rsidRDefault="00375C35" w:rsidP="00375C35">
      <w:pPr>
        <w:spacing w:after="0" w:line="240" w:lineRule="auto"/>
        <w:rPr>
          <w:rFonts w:eastAsia="Calibri" w:cstheme="minorHAnsi"/>
          <w:sz w:val="18"/>
          <w:szCs w:val="18"/>
          <w:lang w:val="en-CA"/>
        </w:rPr>
      </w:pPr>
      <w:r>
        <w:rPr>
          <w:rFonts w:eastAsia="Calibri" w:cstheme="minorHAnsi"/>
          <w:sz w:val="18"/>
          <w:szCs w:val="18"/>
          <w:highlight w:val="yellow"/>
          <w:lang w:val="en-CA"/>
        </w:rPr>
        <w:t>T</w:t>
      </w:r>
      <w:r w:rsidRPr="00375C35">
        <w:rPr>
          <w:rFonts w:eastAsia="Calibri" w:cstheme="minorHAnsi"/>
          <w:sz w:val="18"/>
          <w:szCs w:val="18"/>
          <w:highlight w:val="yellow"/>
          <w:lang w:val="en-CA"/>
        </w:rPr>
        <w:t>he CSOs/organizations must clearly state the slot they are requesting. CSOs/organizations must submit separate proposals if the proponent requests more than one slot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F0136E6" w14:textId="77777777" w:rsidR="00ED263E" w:rsidRDefault="00CB0B08" w:rsidP="00ED263E">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2CA3EF8C" w:rsidR="0016762F" w:rsidRPr="00A410B1" w:rsidRDefault="0016762F" w:rsidP="00ED263E">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C8AD65B" w:rsidR="0052371C" w:rsidRDefault="0052371C" w:rsidP="0038204D">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823F3E" w:rsidRPr="00823F3E">
          <w:rPr>
            <w:rStyle w:val="Hyperlink"/>
            <w:rFonts w:eastAsia="Calibri" w:cstheme="minorHAnsi"/>
            <w:sz w:val="18"/>
            <w:szCs w:val="18"/>
            <w:highlight w:val="yellow"/>
            <w:lang w:val="en-CA"/>
          </w:rPr>
          <w:t>somalia.cfp@unwomen.org</w:t>
        </w:r>
      </w:hyperlink>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340"/>
        <w:gridCol w:w="2340"/>
        <w:gridCol w:w="1710"/>
      </w:tblGrid>
      <w:tr w:rsidR="0052371C" w:rsidRPr="0056586D" w14:paraId="3EE1D0EF" w14:textId="77777777" w:rsidTr="00B71225">
        <w:trPr>
          <w:trHeight w:val="315"/>
        </w:trPr>
        <w:tc>
          <w:tcPr>
            <w:tcW w:w="52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B71225">
        <w:trPr>
          <w:trHeight w:val="360"/>
        </w:trPr>
        <w:tc>
          <w:tcPr>
            <w:tcW w:w="5215" w:type="dxa"/>
            <w:gridSpan w:val="2"/>
            <w:tcBorders>
              <w:top w:val="single" w:sz="4" w:space="0" w:color="auto"/>
              <w:left w:val="single" w:sz="4" w:space="0" w:color="auto"/>
              <w:bottom w:val="single" w:sz="4" w:space="0" w:color="auto"/>
              <w:right w:val="single" w:sz="4" w:space="0" w:color="auto"/>
            </w:tcBorders>
          </w:tcPr>
          <w:p w14:paraId="78192EF9" w14:textId="56E08A5E" w:rsidR="0052371C" w:rsidRPr="00372773" w:rsidRDefault="00372773" w:rsidP="00372773">
            <w:pPr>
              <w:tabs>
                <w:tab w:val="right" w:pos="2880"/>
                <w:tab w:val="left" w:pos="3690"/>
                <w:tab w:val="left" w:pos="5040"/>
              </w:tabs>
              <w:ind w:right="144"/>
              <w:jc w:val="both"/>
              <w:outlineLvl w:val="0"/>
              <w:rPr>
                <w:rFonts w:asciiTheme="minorHAnsi" w:eastAsia="Times New Roman" w:hAnsiTheme="minorHAnsi" w:cstheme="minorHAnsi"/>
                <w:bCs/>
                <w:sz w:val="18"/>
                <w:szCs w:val="18"/>
              </w:rPr>
            </w:pPr>
            <w:r w:rsidRPr="00372773">
              <w:rPr>
                <w:rFonts w:asciiTheme="minorHAnsi" w:eastAsia="Times New Roman" w:hAnsiTheme="minorHAnsi" w:cstheme="minorHAnsi"/>
                <w:bCs/>
                <w:sz w:val="18"/>
                <w:szCs w:val="18"/>
              </w:rPr>
              <w:t>Strengthening the Leadership, Empowerment, Access and Protection of Women Affected by Drought and Famine in Somalia</w:t>
            </w:r>
          </w:p>
        </w:tc>
        <w:tc>
          <w:tcPr>
            <w:tcW w:w="2340" w:type="dxa"/>
            <w:tcBorders>
              <w:top w:val="single" w:sz="4" w:space="0" w:color="auto"/>
              <w:left w:val="single" w:sz="4" w:space="0" w:color="auto"/>
              <w:bottom w:val="single" w:sz="4" w:space="0" w:color="auto"/>
              <w:right w:val="single" w:sz="4" w:space="0" w:color="auto"/>
            </w:tcBorders>
          </w:tcPr>
          <w:p w14:paraId="792BF19A" w14:textId="40DB484F"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D149D2">
              <w:rPr>
                <w:rFonts w:asciiTheme="minorHAnsi" w:eastAsia="Times New Roman" w:hAnsiTheme="minorHAnsi" w:cstheme="minorHAnsi"/>
                <w:b/>
                <w:sz w:val="18"/>
                <w:szCs w:val="18"/>
                <w:highlight w:val="yellow"/>
              </w:rPr>
              <w:t xml:space="preserve"> </w:t>
            </w:r>
            <w:r w:rsidR="00295EC7">
              <w:rPr>
                <w:rFonts w:asciiTheme="minorHAnsi" w:eastAsia="Times New Roman" w:hAnsiTheme="minorHAnsi" w:cstheme="minorHAnsi"/>
                <w:b/>
                <w:sz w:val="18"/>
                <w:szCs w:val="18"/>
                <w:highlight w:val="yellow"/>
              </w:rPr>
              <w:t>12</w:t>
            </w:r>
            <w:r w:rsidR="00D149D2" w:rsidRPr="00D149D2">
              <w:rPr>
                <w:rFonts w:asciiTheme="minorHAnsi" w:eastAsia="Times New Roman" w:hAnsiTheme="minorHAnsi" w:cstheme="minorHAnsi"/>
                <w:b/>
                <w:sz w:val="18"/>
                <w:szCs w:val="18"/>
                <w:highlight w:val="yellow"/>
                <w:vertAlign w:val="superscript"/>
              </w:rPr>
              <w:t>th</w:t>
            </w:r>
            <w:r w:rsidR="00D149D2">
              <w:rPr>
                <w:rFonts w:asciiTheme="minorHAnsi" w:eastAsia="Times New Roman" w:hAnsiTheme="minorHAnsi" w:cstheme="minorHAnsi"/>
                <w:b/>
                <w:sz w:val="18"/>
                <w:szCs w:val="18"/>
                <w:highlight w:val="yellow"/>
              </w:rPr>
              <w:t xml:space="preserve"> </w:t>
            </w:r>
            <w:r w:rsidR="00295EC7">
              <w:rPr>
                <w:rFonts w:asciiTheme="minorHAnsi" w:eastAsia="Times New Roman" w:hAnsiTheme="minorHAnsi" w:cstheme="minorHAnsi"/>
                <w:b/>
                <w:sz w:val="18"/>
                <w:szCs w:val="18"/>
                <w:highlight w:val="yellow"/>
              </w:rPr>
              <w:t>June</w:t>
            </w:r>
            <w:r w:rsidR="00D149D2">
              <w:rPr>
                <w:rFonts w:asciiTheme="minorHAnsi" w:eastAsia="Times New Roman" w:hAnsiTheme="minorHAnsi" w:cstheme="minorHAnsi"/>
                <w:b/>
                <w:sz w:val="18"/>
                <w:szCs w:val="18"/>
                <w:highlight w:val="yellow"/>
              </w:rPr>
              <w:t xml:space="preserve"> 2023</w:t>
            </w:r>
          </w:p>
        </w:tc>
        <w:tc>
          <w:tcPr>
            <w:tcW w:w="1710" w:type="dxa"/>
            <w:tcBorders>
              <w:top w:val="single" w:sz="4" w:space="0" w:color="auto"/>
              <w:left w:val="single" w:sz="4" w:space="0" w:color="auto"/>
              <w:bottom w:val="single" w:sz="4" w:space="0" w:color="auto"/>
              <w:right w:val="single" w:sz="4" w:space="0" w:color="auto"/>
            </w:tcBorders>
          </w:tcPr>
          <w:p w14:paraId="25E0978F" w14:textId="2D6A2C9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1F0F72">
              <w:rPr>
                <w:rFonts w:asciiTheme="minorHAnsi" w:eastAsia="Times New Roman" w:hAnsiTheme="minorHAnsi" w:cstheme="minorHAnsi"/>
                <w:b/>
                <w:sz w:val="18"/>
                <w:szCs w:val="18"/>
                <w:highlight w:val="yellow"/>
              </w:rPr>
              <w:t xml:space="preserve"> 2:00 pm</w:t>
            </w:r>
          </w:p>
        </w:tc>
      </w:tr>
      <w:tr w:rsidR="0052371C" w:rsidRPr="0056586D" w14:paraId="682EC9B1"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40540F93" w14:textId="58B8371D" w:rsidR="0052371C" w:rsidRPr="00627813"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627813">
              <w:rPr>
                <w:rFonts w:asciiTheme="minorHAnsi" w:eastAsia="Times New Roman" w:hAnsiTheme="minorHAnsi" w:cstheme="minorHAnsi"/>
                <w:b/>
                <w:sz w:val="18"/>
                <w:szCs w:val="18"/>
              </w:rPr>
              <w:t xml:space="preserve"> </w:t>
            </w:r>
            <w:r w:rsidR="00627813">
              <w:rPr>
                <w:rFonts w:asciiTheme="minorHAnsi" w:eastAsia="Times New Roman" w:hAnsiTheme="minorHAnsi" w:cstheme="minorHAnsi"/>
                <w:bCs/>
                <w:sz w:val="18"/>
                <w:szCs w:val="18"/>
              </w:rPr>
              <w:t xml:space="preserve">Omar Abdullahi </w:t>
            </w:r>
          </w:p>
        </w:tc>
        <w:tc>
          <w:tcPr>
            <w:tcW w:w="4050"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w:t>
            </w:r>
            <w:r w:rsidR="00697C93" w:rsidRPr="00FE26C7">
              <w:rPr>
                <w:rFonts w:asciiTheme="minorHAnsi" w:eastAsia="Times New Roman" w:hAnsiTheme="minorHAnsi" w:cstheme="minorHAnsi"/>
                <w:b/>
                <w:sz w:val="18"/>
                <w:szCs w:val="18"/>
                <w:highlight w:val="yellow"/>
              </w:rPr>
              <w:t>Via</w:t>
            </w:r>
            <w:r w:rsidRPr="00FE26C7">
              <w:rPr>
                <w:rFonts w:asciiTheme="minorHAnsi" w:eastAsia="Times New Roman" w:hAnsiTheme="minorHAnsi" w:cstheme="minorHAnsi"/>
                <w:b/>
                <w:sz w:val="18"/>
                <w:szCs w:val="18"/>
                <w:highlight w:val="yellow"/>
              </w:rPr>
              <w:t xml:space="preserve"> e-mail)</w:t>
            </w:r>
          </w:p>
        </w:tc>
      </w:tr>
      <w:tr w:rsidR="0052371C" w:rsidRPr="0056586D" w14:paraId="017BC11E" w14:textId="77777777" w:rsidTr="00B71225">
        <w:trPr>
          <w:trHeight w:val="324"/>
        </w:trPr>
        <w:tc>
          <w:tcPr>
            <w:tcW w:w="5215" w:type="dxa"/>
            <w:gridSpan w:val="2"/>
            <w:tcBorders>
              <w:top w:val="single" w:sz="4" w:space="0" w:color="auto"/>
              <w:left w:val="single" w:sz="4" w:space="0" w:color="auto"/>
              <w:bottom w:val="single" w:sz="4" w:space="0" w:color="auto"/>
              <w:right w:val="single" w:sz="4" w:space="0" w:color="auto"/>
            </w:tcBorders>
          </w:tcPr>
          <w:p w14:paraId="00439B1C" w14:textId="2F1EAC21" w:rsidR="0052371C" w:rsidRDefault="0052371C" w:rsidP="0038204D">
            <w:pPr>
              <w:tabs>
                <w:tab w:val="right" w:pos="2880"/>
                <w:tab w:val="left" w:pos="3690"/>
                <w:tab w:val="left" w:pos="5040"/>
              </w:tabs>
              <w:ind w:right="144"/>
              <w:outlineLvl w:val="0"/>
              <w:rPr>
                <w:rFonts w:eastAsia="Times New Roman" w:cstheme="minorHAnsi"/>
                <w:bCs/>
                <w:sz w:val="18"/>
                <w:szCs w:val="18"/>
              </w:rPr>
            </w:pPr>
            <w:r w:rsidRPr="0056586D">
              <w:rPr>
                <w:rFonts w:asciiTheme="minorHAnsi" w:eastAsia="Times New Roman" w:hAnsiTheme="minorHAnsi" w:cstheme="minorHAnsi"/>
                <w:b/>
                <w:sz w:val="18"/>
                <w:szCs w:val="18"/>
              </w:rPr>
              <w:t>Email:</w:t>
            </w:r>
            <w:r w:rsidR="00627813">
              <w:rPr>
                <w:rFonts w:asciiTheme="minorHAnsi" w:eastAsia="Times New Roman" w:hAnsiTheme="minorHAnsi" w:cstheme="minorHAnsi"/>
                <w:b/>
                <w:sz w:val="18"/>
                <w:szCs w:val="18"/>
              </w:rPr>
              <w:t xml:space="preserve">  </w:t>
            </w:r>
            <w:hyperlink r:id="rId13" w:history="1">
              <w:r w:rsidR="00002922" w:rsidRPr="00CE4E3A">
                <w:rPr>
                  <w:rStyle w:val="Hyperlink"/>
                  <w:rFonts w:eastAsia="Times New Roman" w:cstheme="minorHAnsi"/>
                  <w:bCs/>
                  <w:sz w:val="18"/>
                  <w:szCs w:val="18"/>
                  <w:highlight w:val="yellow"/>
                </w:rPr>
                <w:t>somalia.cfp@unwomen.org</w:t>
              </w:r>
            </w:hyperlink>
          </w:p>
          <w:p w14:paraId="051AF421" w14:textId="4E8931AD" w:rsidR="00002922" w:rsidRPr="00E80C66" w:rsidRDefault="00002922" w:rsidP="0038204D">
            <w:pPr>
              <w:tabs>
                <w:tab w:val="right" w:pos="2880"/>
                <w:tab w:val="left" w:pos="3690"/>
                <w:tab w:val="left" w:pos="5040"/>
              </w:tabs>
              <w:ind w:right="144"/>
              <w:outlineLvl w:val="0"/>
              <w:rPr>
                <w:rFonts w:asciiTheme="minorHAnsi" w:eastAsia="Times New Roman" w:hAnsiTheme="minorHAnsi" w:cstheme="minorHAnsi"/>
                <w:bCs/>
                <w:sz w:val="18"/>
                <w:szCs w:val="18"/>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03AC4064" w14:textId="08322CF9"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p>
        </w:tc>
        <w:tc>
          <w:tcPr>
            <w:tcW w:w="2340" w:type="dxa"/>
            <w:tcBorders>
              <w:top w:val="single" w:sz="4" w:space="0" w:color="auto"/>
              <w:left w:val="single" w:sz="4" w:space="0" w:color="auto"/>
              <w:bottom w:val="single" w:sz="4" w:space="0" w:color="auto"/>
              <w:right w:val="single" w:sz="4" w:space="0" w:color="auto"/>
            </w:tcBorders>
          </w:tcPr>
          <w:p w14:paraId="022F016B" w14:textId="5F6D81AF"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831A2F">
              <w:rPr>
                <w:rFonts w:asciiTheme="minorHAnsi" w:eastAsia="Times New Roman" w:hAnsiTheme="minorHAnsi" w:cstheme="minorHAnsi"/>
                <w:b/>
                <w:sz w:val="18"/>
                <w:szCs w:val="18"/>
                <w:highlight w:val="yellow"/>
              </w:rPr>
              <w:t xml:space="preserve"> </w:t>
            </w:r>
            <w:r w:rsidR="00ED263E">
              <w:rPr>
                <w:rFonts w:asciiTheme="minorHAnsi" w:eastAsia="Times New Roman" w:hAnsiTheme="minorHAnsi" w:cstheme="minorHAnsi"/>
                <w:b/>
                <w:sz w:val="18"/>
                <w:szCs w:val="18"/>
                <w:highlight w:val="yellow"/>
              </w:rPr>
              <w:t>1</w:t>
            </w:r>
            <w:r w:rsidR="00295EC7">
              <w:rPr>
                <w:rFonts w:asciiTheme="minorHAnsi" w:eastAsia="Times New Roman" w:hAnsiTheme="minorHAnsi" w:cstheme="minorHAnsi"/>
                <w:b/>
                <w:sz w:val="18"/>
                <w:szCs w:val="18"/>
                <w:highlight w:val="yellow"/>
              </w:rPr>
              <w:t>5</w:t>
            </w:r>
            <w:r w:rsidR="00295EC7" w:rsidRPr="00295EC7">
              <w:rPr>
                <w:rFonts w:asciiTheme="minorHAnsi" w:eastAsia="Times New Roman" w:hAnsiTheme="minorHAnsi" w:cstheme="minorHAnsi"/>
                <w:b/>
                <w:sz w:val="18"/>
                <w:szCs w:val="18"/>
                <w:highlight w:val="yellow"/>
                <w:vertAlign w:val="superscript"/>
              </w:rPr>
              <w:t>th</w:t>
            </w:r>
            <w:r w:rsidR="00295EC7">
              <w:rPr>
                <w:rFonts w:asciiTheme="minorHAnsi" w:eastAsia="Times New Roman" w:hAnsiTheme="minorHAnsi" w:cstheme="minorHAnsi"/>
                <w:b/>
                <w:sz w:val="18"/>
                <w:szCs w:val="18"/>
                <w:highlight w:val="yellow"/>
              </w:rPr>
              <w:t xml:space="preserve"> </w:t>
            </w:r>
            <w:r w:rsidR="00ED263E">
              <w:rPr>
                <w:rFonts w:asciiTheme="minorHAnsi" w:eastAsia="Times New Roman" w:hAnsiTheme="minorHAnsi" w:cstheme="minorHAnsi"/>
                <w:b/>
                <w:sz w:val="18"/>
                <w:szCs w:val="18"/>
                <w:highlight w:val="yellow"/>
              </w:rPr>
              <w:t>June</w:t>
            </w:r>
            <w:r w:rsidR="00831A2F">
              <w:rPr>
                <w:rFonts w:asciiTheme="minorHAnsi" w:eastAsia="Times New Roman" w:hAnsiTheme="minorHAnsi" w:cstheme="minorHAnsi"/>
                <w:b/>
                <w:sz w:val="18"/>
                <w:szCs w:val="18"/>
                <w:highlight w:val="yellow"/>
              </w:rPr>
              <w:t xml:space="preserve"> 2023</w:t>
            </w:r>
          </w:p>
        </w:tc>
        <w:tc>
          <w:tcPr>
            <w:tcW w:w="1710" w:type="dxa"/>
            <w:tcBorders>
              <w:top w:val="single" w:sz="4" w:space="0" w:color="auto"/>
              <w:left w:val="single" w:sz="4" w:space="0" w:color="auto"/>
              <w:bottom w:val="single" w:sz="4" w:space="0" w:color="auto"/>
              <w:right w:val="single" w:sz="4" w:space="0" w:color="auto"/>
            </w:tcBorders>
          </w:tcPr>
          <w:p w14:paraId="6056109D" w14:textId="2FF6274D"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831A2F">
              <w:rPr>
                <w:rFonts w:asciiTheme="minorHAnsi" w:eastAsia="Times New Roman" w:hAnsiTheme="minorHAnsi" w:cstheme="minorHAnsi"/>
                <w:b/>
                <w:sz w:val="18"/>
                <w:szCs w:val="18"/>
                <w:highlight w:val="yellow"/>
              </w:rPr>
              <w:t xml:space="preserve"> 2:00 pm</w:t>
            </w:r>
          </w:p>
        </w:tc>
      </w:tr>
      <w:tr w:rsidR="0052371C" w:rsidRPr="0056586D" w14:paraId="48C0CD39" w14:textId="77777777" w:rsidTr="00B71225">
        <w:trPr>
          <w:trHeight w:val="279"/>
        </w:trPr>
        <w:tc>
          <w:tcPr>
            <w:tcW w:w="5215"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p>
        </w:tc>
        <w:tc>
          <w:tcPr>
            <w:tcW w:w="2340" w:type="dxa"/>
            <w:tcBorders>
              <w:top w:val="single" w:sz="4" w:space="0" w:color="auto"/>
              <w:left w:val="single" w:sz="4" w:space="0" w:color="auto"/>
              <w:bottom w:val="single" w:sz="4" w:space="0" w:color="auto"/>
              <w:right w:val="single" w:sz="4" w:space="0" w:color="auto"/>
            </w:tcBorders>
          </w:tcPr>
          <w:p w14:paraId="074E22FC" w14:textId="404127DC"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7F4EDC">
              <w:rPr>
                <w:rFonts w:asciiTheme="minorHAnsi" w:eastAsia="Times New Roman" w:hAnsiTheme="minorHAnsi" w:cstheme="minorHAnsi"/>
                <w:b/>
                <w:sz w:val="18"/>
                <w:szCs w:val="18"/>
                <w:highlight w:val="yellow"/>
              </w:rPr>
              <w:t xml:space="preserve"> </w:t>
            </w:r>
            <w:r w:rsidR="00591909">
              <w:rPr>
                <w:rFonts w:asciiTheme="minorHAnsi" w:eastAsia="Times New Roman" w:hAnsiTheme="minorHAnsi" w:cstheme="minorHAnsi"/>
                <w:b/>
                <w:sz w:val="18"/>
                <w:szCs w:val="18"/>
                <w:highlight w:val="yellow"/>
              </w:rPr>
              <w:t>1</w:t>
            </w:r>
            <w:r w:rsidR="00295EC7">
              <w:rPr>
                <w:rFonts w:asciiTheme="minorHAnsi" w:eastAsia="Times New Roman" w:hAnsiTheme="minorHAnsi" w:cstheme="minorHAnsi"/>
                <w:b/>
                <w:sz w:val="18"/>
                <w:szCs w:val="18"/>
                <w:highlight w:val="yellow"/>
              </w:rPr>
              <w:t>7</w:t>
            </w:r>
            <w:proofErr w:type="gramStart"/>
            <w:r w:rsidR="00295EC7" w:rsidRPr="00295EC7">
              <w:rPr>
                <w:rFonts w:asciiTheme="minorHAnsi" w:eastAsia="Times New Roman" w:hAnsiTheme="minorHAnsi" w:cstheme="minorHAnsi"/>
                <w:b/>
                <w:sz w:val="18"/>
                <w:szCs w:val="18"/>
                <w:highlight w:val="yellow"/>
                <w:vertAlign w:val="superscript"/>
              </w:rPr>
              <w:t>th</w:t>
            </w:r>
            <w:r w:rsidR="00295EC7">
              <w:rPr>
                <w:rFonts w:asciiTheme="minorHAnsi" w:eastAsia="Times New Roman" w:hAnsiTheme="minorHAnsi" w:cstheme="minorHAnsi"/>
                <w:b/>
                <w:sz w:val="18"/>
                <w:szCs w:val="18"/>
                <w:highlight w:val="yellow"/>
              </w:rPr>
              <w:t xml:space="preserve"> </w:t>
            </w:r>
            <w:r w:rsidR="007F4EDC">
              <w:rPr>
                <w:rFonts w:asciiTheme="minorHAnsi" w:eastAsia="Times New Roman" w:hAnsiTheme="minorHAnsi" w:cstheme="minorHAnsi"/>
                <w:b/>
                <w:sz w:val="18"/>
                <w:szCs w:val="18"/>
                <w:highlight w:val="yellow"/>
              </w:rPr>
              <w:t xml:space="preserve"> June</w:t>
            </w:r>
            <w:proofErr w:type="gramEnd"/>
            <w:r w:rsidR="007F4EDC">
              <w:rPr>
                <w:rFonts w:asciiTheme="minorHAnsi" w:eastAsia="Times New Roman" w:hAnsiTheme="minorHAnsi" w:cstheme="minorHAnsi"/>
                <w:b/>
                <w:sz w:val="18"/>
                <w:szCs w:val="18"/>
                <w:highlight w:val="yellow"/>
              </w:rPr>
              <w:t xml:space="preserve"> 2023</w:t>
            </w:r>
          </w:p>
        </w:tc>
        <w:tc>
          <w:tcPr>
            <w:tcW w:w="1710" w:type="dxa"/>
            <w:tcBorders>
              <w:top w:val="single" w:sz="4" w:space="0" w:color="auto"/>
              <w:left w:val="single" w:sz="4" w:space="0" w:color="auto"/>
              <w:bottom w:val="single" w:sz="4" w:space="0" w:color="auto"/>
              <w:right w:val="single" w:sz="4" w:space="0" w:color="auto"/>
            </w:tcBorders>
          </w:tcPr>
          <w:p w14:paraId="5BA0D72A" w14:textId="3DA5015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7F4EDC">
              <w:rPr>
                <w:rFonts w:asciiTheme="minorHAnsi" w:eastAsia="Times New Roman" w:hAnsiTheme="minorHAnsi" w:cstheme="minorHAnsi"/>
                <w:b/>
                <w:sz w:val="18"/>
                <w:szCs w:val="18"/>
                <w:highlight w:val="yellow"/>
              </w:rPr>
              <w:t xml:space="preserve"> 5:00 pm</w:t>
            </w:r>
          </w:p>
        </w:tc>
      </w:tr>
      <w:tr w:rsidR="0052371C" w:rsidRPr="0056586D" w14:paraId="75FD5ADA"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050"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B7122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57AEBE4C"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1175899" w:rsidR="000A52DE" w:rsidRPr="00223222" w:rsidRDefault="00CE53A5"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23222">
              <w:rPr>
                <w:rFonts w:asciiTheme="minorHAnsi" w:eastAsia="Times New Roman" w:hAnsiTheme="minorHAnsi" w:cstheme="minorHAnsi"/>
                <w:b/>
                <w:sz w:val="18"/>
                <w:szCs w:val="18"/>
                <w:highlight w:val="yellow"/>
              </w:rPr>
              <w:t>Ju</w:t>
            </w:r>
            <w:r w:rsidR="00A608F4" w:rsidRPr="00223222">
              <w:rPr>
                <w:rFonts w:asciiTheme="minorHAnsi" w:eastAsia="Times New Roman" w:hAnsiTheme="minorHAnsi" w:cstheme="minorHAnsi"/>
                <w:b/>
                <w:sz w:val="18"/>
                <w:szCs w:val="18"/>
                <w:highlight w:val="yellow"/>
              </w:rPr>
              <w:t>ly 2023</w:t>
            </w:r>
          </w:p>
        </w:tc>
      </w:tr>
      <w:tr w:rsidR="00B672E9" w:rsidRPr="0056586D" w14:paraId="3D7CB28A" w14:textId="77777777" w:rsidTr="00B7122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65C745D8"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710" w:type="dxa"/>
            <w:vMerge w:val="restart"/>
            <w:tcBorders>
              <w:top w:val="single" w:sz="4" w:space="0" w:color="auto"/>
              <w:left w:val="single" w:sz="4" w:space="0" w:color="auto"/>
              <w:right w:val="single" w:sz="4" w:space="0" w:color="auto"/>
            </w:tcBorders>
            <w:shd w:val="clear" w:color="auto" w:fill="FFFFFF" w:themeFill="background1"/>
          </w:tcPr>
          <w:p w14:paraId="58C29FE3" w14:textId="727E9AFD" w:rsidR="00B672E9" w:rsidRPr="00223222" w:rsidRDefault="00223222"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23222">
              <w:rPr>
                <w:rFonts w:asciiTheme="minorHAnsi" w:eastAsia="Times New Roman" w:hAnsiTheme="minorHAnsi" w:cstheme="minorHAnsi"/>
                <w:b/>
                <w:sz w:val="18"/>
                <w:szCs w:val="18"/>
                <w:highlight w:val="yellow"/>
              </w:rPr>
              <w:t>15 July 2023</w:t>
            </w:r>
          </w:p>
        </w:tc>
      </w:tr>
      <w:tr w:rsidR="00B672E9" w:rsidRPr="0056586D" w14:paraId="72E6C3E2" w14:textId="77777777" w:rsidTr="00B7122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8CF6050"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B71225">
        <w:tc>
          <w:tcPr>
            <w:tcW w:w="2875" w:type="dxa"/>
            <w:tcBorders>
              <w:top w:val="single" w:sz="4" w:space="0" w:color="auto"/>
              <w:left w:val="single" w:sz="4" w:space="0" w:color="auto"/>
              <w:bottom w:val="single" w:sz="4" w:space="0" w:color="auto"/>
              <w:right w:val="single" w:sz="4" w:space="0" w:color="auto"/>
            </w:tcBorders>
          </w:tcPr>
          <w:p w14:paraId="2E1B74BF" w14:textId="0450377B"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CE44CF">
        <w:trPr>
          <w:trHeight w:val="989"/>
        </w:trPr>
        <w:tc>
          <w:tcPr>
            <w:tcW w:w="9017" w:type="dxa"/>
          </w:tcPr>
          <w:p w14:paraId="481B1FB5" w14:textId="6AC02801"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6324AC59" w14:textId="77777777" w:rsidR="00B45624" w:rsidRPr="00D25706" w:rsidRDefault="00B45624" w:rsidP="00B45624">
            <w:pPr>
              <w:rPr>
                <w:rFonts w:eastAsia="Times New Roman" w:cstheme="minorHAnsi"/>
                <w:b/>
                <w:bCs/>
                <w:color w:val="000000"/>
                <w:spacing w:val="-3"/>
                <w:sz w:val="18"/>
                <w:szCs w:val="18"/>
                <w:u w:val="single"/>
                <w:lang w:val="en-GB" w:eastAsia="en-GB"/>
              </w:rPr>
            </w:pPr>
            <w:r w:rsidRPr="00D25706">
              <w:rPr>
                <w:rFonts w:eastAsia="Times New Roman" w:cstheme="minorHAnsi"/>
                <w:b/>
                <w:bCs/>
                <w:color w:val="000000"/>
                <w:spacing w:val="-3"/>
                <w:sz w:val="18"/>
                <w:szCs w:val="18"/>
                <w:u w:val="single"/>
                <w:lang w:val="en-GB" w:eastAsia="en-GB"/>
              </w:rPr>
              <w:t>Women's Leadership, Empowerment, Access, and Protection (LEAP) Program in Somalia.</w:t>
            </w:r>
          </w:p>
          <w:p w14:paraId="10F4CC65" w14:textId="77777777" w:rsidR="00B45624" w:rsidRPr="00B45624" w:rsidRDefault="00B45624" w:rsidP="00B45624">
            <w:pPr>
              <w:rPr>
                <w:rFonts w:eastAsia="Times New Roman" w:cstheme="minorHAnsi"/>
                <w:color w:val="000000"/>
                <w:spacing w:val="-3"/>
                <w:sz w:val="18"/>
                <w:szCs w:val="18"/>
                <w:lang w:val="en-GB" w:eastAsia="en-GB"/>
              </w:rPr>
            </w:pPr>
          </w:p>
          <w:p w14:paraId="1A51EE0C" w14:textId="19320BFA" w:rsidR="00B45624" w:rsidRDefault="00B45624" w:rsidP="00B45624">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UN Women, grounded in the vision of equality enshrined in the Charter of the United Nations, works for the elimination of discrimination against women and girls; the economic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30022B9F" w14:textId="77777777" w:rsidR="00B71225" w:rsidRPr="00B45624" w:rsidRDefault="00B71225" w:rsidP="00B45624">
            <w:pPr>
              <w:jc w:val="both"/>
              <w:rPr>
                <w:rFonts w:eastAsia="Times New Roman" w:cstheme="minorHAnsi"/>
                <w:color w:val="000000"/>
                <w:spacing w:val="-3"/>
                <w:sz w:val="18"/>
                <w:szCs w:val="18"/>
                <w:lang w:val="en-GB" w:eastAsia="en-GB"/>
              </w:rPr>
            </w:pPr>
          </w:p>
          <w:p w14:paraId="54261468" w14:textId="5E503645" w:rsidR="00B45624"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Somalia faced a severe drought occasioned by the failure of four consecutive rain seasons, the worst in 40 </w:t>
            </w:r>
            <w:r w:rsidR="0017731E" w:rsidRPr="00B45624">
              <w:rPr>
                <w:rFonts w:eastAsia="Times New Roman" w:cstheme="minorHAnsi"/>
                <w:color w:val="000000"/>
                <w:spacing w:val="-3"/>
                <w:sz w:val="18"/>
                <w:szCs w:val="18"/>
                <w:lang w:val="en-GB" w:eastAsia="en-GB"/>
              </w:rPr>
              <w:t>years.</w:t>
            </w:r>
            <w:r w:rsidRPr="00B45624">
              <w:rPr>
                <w:rFonts w:eastAsia="Times New Roman" w:cstheme="minorHAnsi"/>
                <w:color w:val="000000"/>
                <w:spacing w:val="-3"/>
                <w:sz w:val="18"/>
                <w:szCs w:val="18"/>
                <w:lang w:val="en-GB" w:eastAsia="en-GB"/>
              </w:rPr>
              <w:t xml:space="preserve"> The regional forecast by ICPAC projects a fifth [October to December 2022] rain failure, a fact that will deepen vulnerability of the women and girls and aggravate the humanitarian situation.  The severity of the current drought surpasses the 2010–2011 and 2016–2017 droughts. This is being experienced before the country could recover from the impacts of COVID 19, locust invasions, protracted conflict, and endemic poverty. This has been compounded by the global macro-economic factors such as the Ukraine Russia conflict that has fuelled the astronomical increase in basic commodity prices including food and fuel. These crises have resulted in widespread food insecurity where 7.8m people are affected and over 1m displaced. A multi-partner Integrated Food Security Phase Classification (IPC) analysis released in September 2022, projected that famine will occur between October and December in South and Central regions, if humanitarian assistance is not urgently scaled up and sustained.</w:t>
            </w:r>
          </w:p>
          <w:p w14:paraId="463EE828" w14:textId="77777777" w:rsidR="00B71225" w:rsidRPr="00B45624" w:rsidRDefault="00B71225" w:rsidP="00D25706">
            <w:pPr>
              <w:jc w:val="both"/>
              <w:rPr>
                <w:rFonts w:eastAsia="Times New Roman" w:cstheme="minorHAnsi"/>
                <w:color w:val="000000"/>
                <w:spacing w:val="-3"/>
                <w:sz w:val="18"/>
                <w:szCs w:val="18"/>
                <w:lang w:val="en-GB" w:eastAsia="en-GB"/>
              </w:rPr>
            </w:pPr>
          </w:p>
          <w:p w14:paraId="53E9AFA6" w14:textId="4270B90D" w:rsidR="00B45624" w:rsidRPr="00B45624"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worsening drought in the country has resulted in women having to walk further to access water and basic services leaving them vulnerable to sexual violence. More girls are dropping out of school putting them at risk of early marriages. Parents who can no longer afford to pay for schools are resorting to prioritizing the education of boys over that of </w:t>
            </w:r>
            <w:r w:rsidR="00743363" w:rsidRPr="00B45624">
              <w:rPr>
                <w:rFonts w:eastAsia="Times New Roman" w:cstheme="minorHAnsi"/>
                <w:color w:val="000000"/>
                <w:spacing w:val="-3"/>
                <w:sz w:val="18"/>
                <w:szCs w:val="18"/>
                <w:lang w:val="en-GB" w:eastAsia="en-GB"/>
              </w:rPr>
              <w:t>girls</w:t>
            </w:r>
            <w:r w:rsidR="00743363">
              <w:rPr>
                <w:rFonts w:eastAsia="Times New Roman" w:cstheme="minorHAnsi"/>
                <w:color w:val="000000"/>
                <w:spacing w:val="-3"/>
                <w:sz w:val="18"/>
                <w:szCs w:val="18"/>
                <w:lang w:val="en-GB" w:eastAsia="en-GB"/>
              </w:rPr>
              <w:t>.</w:t>
            </w:r>
            <w:r w:rsidR="00743363" w:rsidRPr="00B45624">
              <w:rPr>
                <w:rFonts w:eastAsia="Times New Roman" w:cstheme="minorHAnsi"/>
                <w:color w:val="000000"/>
                <w:spacing w:val="-3"/>
                <w:sz w:val="18"/>
                <w:szCs w:val="18"/>
                <w:lang w:val="en-GB" w:eastAsia="en-GB"/>
              </w:rPr>
              <w:t xml:space="preserve"> A</w:t>
            </w:r>
            <w:r w:rsidRPr="00B45624">
              <w:rPr>
                <w:rFonts w:eastAsia="Times New Roman" w:cstheme="minorHAnsi"/>
                <w:color w:val="000000"/>
                <w:spacing w:val="-3"/>
                <w:sz w:val="18"/>
                <w:szCs w:val="18"/>
                <w:lang w:val="en-GB" w:eastAsia="en-GB"/>
              </w:rPr>
              <w:t xml:space="preserve"> recent Gender Assessment of impact of drought on women in Somalia by UN Women, indicated a change in gender roles that has increased the burden of care for women who are now the breadwinners for their families. The Assessment also noted that according to GBV IMS, there is 200% increase in cases of SGBV. Sexual abuse and exploitation were cited by 80 per cent of respondents as the major risks to women and girls compounded by limited access to reproductive services.</w:t>
            </w:r>
          </w:p>
          <w:p w14:paraId="4704534A" w14:textId="77777777" w:rsidR="00B45624" w:rsidRPr="00B45624" w:rsidRDefault="00B45624" w:rsidP="00B45624">
            <w:pPr>
              <w:rPr>
                <w:rFonts w:eastAsia="Times New Roman" w:cstheme="minorHAnsi"/>
                <w:color w:val="000000"/>
                <w:spacing w:val="-3"/>
                <w:sz w:val="18"/>
                <w:szCs w:val="18"/>
                <w:lang w:val="en-GB" w:eastAsia="en-GB"/>
              </w:rPr>
            </w:pPr>
          </w:p>
          <w:p w14:paraId="0BFC0B83" w14:textId="765D205E" w:rsidR="00B45624" w:rsidRDefault="005F10A4" w:rsidP="00D25706">
            <w:pPr>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S</w:t>
            </w:r>
            <w:r w:rsidR="00216018" w:rsidRPr="00216018">
              <w:rPr>
                <w:rFonts w:eastAsia="Times New Roman" w:cstheme="minorHAnsi"/>
                <w:color w:val="000000"/>
                <w:spacing w:val="-3"/>
                <w:sz w:val="18"/>
                <w:szCs w:val="18"/>
                <w:lang w:val="en-GB" w:eastAsia="en-GB"/>
              </w:rPr>
              <w:t>trengthening the Leadership, Empowerment, Access and Protection</w:t>
            </w:r>
            <w:r>
              <w:rPr>
                <w:rFonts w:eastAsia="Times New Roman" w:cstheme="minorHAnsi"/>
                <w:color w:val="000000"/>
                <w:spacing w:val="-3"/>
                <w:sz w:val="18"/>
                <w:szCs w:val="18"/>
                <w:lang w:val="en-GB" w:eastAsia="en-GB"/>
              </w:rPr>
              <w:t xml:space="preserve"> (LEAP)</w:t>
            </w:r>
            <w:r w:rsidR="00216018" w:rsidRPr="00216018">
              <w:rPr>
                <w:rFonts w:eastAsia="Times New Roman" w:cstheme="minorHAnsi"/>
                <w:color w:val="000000"/>
                <w:spacing w:val="-3"/>
                <w:sz w:val="18"/>
                <w:szCs w:val="18"/>
                <w:lang w:val="en-GB" w:eastAsia="en-GB"/>
              </w:rPr>
              <w:t xml:space="preserve"> of Women Affected by Drought and Famine in Somalia</w:t>
            </w:r>
            <w:r w:rsidR="00B45624" w:rsidRPr="00B45624">
              <w:rPr>
                <w:rFonts w:eastAsia="Times New Roman" w:cstheme="minorHAnsi"/>
                <w:color w:val="000000"/>
                <w:spacing w:val="-3"/>
                <w:sz w:val="18"/>
                <w:szCs w:val="18"/>
                <w:lang w:val="en-GB" w:eastAsia="en-GB"/>
              </w:rPr>
              <w:t xml:space="preserve"> </w:t>
            </w:r>
            <w:r w:rsidR="00EE27F7">
              <w:rPr>
                <w:rFonts w:eastAsia="Times New Roman" w:cstheme="minorHAnsi"/>
                <w:color w:val="000000"/>
                <w:spacing w:val="-3"/>
                <w:sz w:val="18"/>
                <w:szCs w:val="18"/>
                <w:lang w:val="en-GB" w:eastAsia="en-GB"/>
              </w:rPr>
              <w:t xml:space="preserve">is </w:t>
            </w:r>
            <w:r w:rsidR="00B45624" w:rsidRPr="00B45624">
              <w:rPr>
                <w:rFonts w:eastAsia="Times New Roman" w:cstheme="minorHAnsi"/>
                <w:color w:val="000000"/>
                <w:spacing w:val="-3"/>
                <w:sz w:val="18"/>
                <w:szCs w:val="18"/>
                <w:lang w:val="en-GB" w:eastAsia="en-GB"/>
              </w:rPr>
              <w:t>funded by the Government of Japan seeks to respond to women and girls affected by drought through increas</w:t>
            </w:r>
            <w:r w:rsidR="00EE27F7">
              <w:rPr>
                <w:rFonts w:eastAsia="Times New Roman" w:cstheme="minorHAnsi"/>
                <w:color w:val="000000"/>
                <w:spacing w:val="-3"/>
                <w:sz w:val="18"/>
                <w:szCs w:val="18"/>
                <w:lang w:val="en-GB" w:eastAsia="en-GB"/>
              </w:rPr>
              <w:t xml:space="preserve">ing </w:t>
            </w:r>
            <w:r w:rsidR="00212CBE" w:rsidRPr="00212CBE">
              <w:rPr>
                <w:rFonts w:eastAsia="Times New Roman" w:cstheme="minorHAnsi"/>
                <w:color w:val="000000"/>
                <w:spacing w:val="-3"/>
                <w:sz w:val="18"/>
                <w:szCs w:val="18"/>
                <w:lang w:val="en-GB" w:eastAsia="en-GB"/>
              </w:rPr>
              <w:t xml:space="preserve">access and control over </w:t>
            </w:r>
            <w:proofErr w:type="gramStart"/>
            <w:r w:rsidR="00212CBE" w:rsidRPr="00212CBE">
              <w:rPr>
                <w:rFonts w:eastAsia="Times New Roman" w:cstheme="minorHAnsi"/>
                <w:color w:val="000000"/>
                <w:spacing w:val="-3"/>
                <w:sz w:val="18"/>
                <w:szCs w:val="18"/>
                <w:lang w:val="en-GB" w:eastAsia="en-GB"/>
              </w:rPr>
              <w:t>resources</w:t>
            </w:r>
            <w:r w:rsidR="00D576E3">
              <w:rPr>
                <w:rFonts w:eastAsia="Times New Roman" w:cstheme="minorHAnsi"/>
                <w:color w:val="000000"/>
                <w:spacing w:val="-3"/>
                <w:sz w:val="18"/>
                <w:szCs w:val="18"/>
                <w:lang w:val="en-GB" w:eastAsia="en-GB"/>
              </w:rPr>
              <w:t xml:space="preserve">, </w:t>
            </w:r>
            <w:r w:rsidR="00B45624" w:rsidRPr="00B45624">
              <w:rPr>
                <w:rFonts w:eastAsia="Times New Roman" w:cstheme="minorHAnsi"/>
                <w:color w:val="000000"/>
                <w:spacing w:val="-3"/>
                <w:sz w:val="18"/>
                <w:szCs w:val="18"/>
                <w:lang w:val="en-GB" w:eastAsia="en-GB"/>
              </w:rPr>
              <w:t xml:space="preserve"> protection</w:t>
            </w:r>
            <w:proofErr w:type="gramEnd"/>
            <w:r w:rsidR="00B45624" w:rsidRPr="00B45624">
              <w:rPr>
                <w:rFonts w:eastAsia="Times New Roman" w:cstheme="minorHAnsi"/>
                <w:color w:val="000000"/>
                <w:spacing w:val="-3"/>
                <w:sz w:val="18"/>
                <w:szCs w:val="18"/>
                <w:lang w:val="en-GB" w:eastAsia="en-GB"/>
              </w:rPr>
              <w:t>, and support to alternative livelihood opportunities to facilitate recovery from the impacts of the drought. It will also build the capacity of women, youth, and men to meaningfully participate in efforts to bring about positive shifts in prevailing attitudes and social norms that condone VAWG and SGBV</w:t>
            </w:r>
            <w:r w:rsidR="000974F4">
              <w:rPr>
                <w:rFonts w:eastAsia="Times New Roman" w:cstheme="minorHAnsi"/>
                <w:color w:val="000000"/>
                <w:spacing w:val="-3"/>
                <w:sz w:val="18"/>
                <w:szCs w:val="18"/>
                <w:lang w:val="en-GB" w:eastAsia="en-GB"/>
              </w:rPr>
              <w:t xml:space="preserve"> and s</w:t>
            </w:r>
            <w:r w:rsidR="00B45624" w:rsidRPr="00B45624">
              <w:rPr>
                <w:rFonts w:eastAsia="Times New Roman" w:cstheme="minorHAnsi"/>
                <w:color w:val="000000"/>
                <w:spacing w:val="-3"/>
                <w:sz w:val="18"/>
                <w:szCs w:val="18"/>
                <w:lang w:val="en-GB" w:eastAsia="en-GB"/>
              </w:rPr>
              <w:t xml:space="preserve">trengthen SGBV referral pathways and referral mechanisms to increase access to SGBV services </w:t>
            </w:r>
            <w:r w:rsidR="00DB18C7">
              <w:rPr>
                <w:rFonts w:eastAsia="Times New Roman" w:cstheme="minorHAnsi"/>
                <w:color w:val="000000"/>
                <w:spacing w:val="-3"/>
                <w:sz w:val="18"/>
                <w:szCs w:val="18"/>
                <w:lang w:val="en-GB" w:eastAsia="en-GB"/>
              </w:rPr>
              <w:t xml:space="preserve">of women and girls in IDPs and poor host community </w:t>
            </w:r>
            <w:r w:rsidR="00B45624" w:rsidRPr="00B45624">
              <w:rPr>
                <w:rFonts w:eastAsia="Times New Roman" w:cstheme="minorHAnsi"/>
                <w:color w:val="000000"/>
                <w:spacing w:val="-3"/>
                <w:sz w:val="18"/>
                <w:szCs w:val="18"/>
                <w:lang w:val="en-GB" w:eastAsia="en-GB"/>
              </w:rPr>
              <w:t xml:space="preserve">in Kismayo, Baidoa, Garowe and Banadir. The project will adapt gender-responsive strategies that foster participation and empowerment of vulnerable women and girls. </w:t>
            </w:r>
          </w:p>
          <w:p w14:paraId="6DAFAE2E" w14:textId="77777777" w:rsidR="00B71225" w:rsidRPr="00B45624" w:rsidRDefault="00B71225" w:rsidP="00D25706">
            <w:pPr>
              <w:jc w:val="both"/>
              <w:rPr>
                <w:rFonts w:eastAsia="Times New Roman" w:cstheme="minorHAnsi"/>
                <w:color w:val="000000"/>
                <w:spacing w:val="-3"/>
                <w:sz w:val="18"/>
                <w:szCs w:val="18"/>
                <w:lang w:val="en-GB" w:eastAsia="en-GB"/>
              </w:rPr>
            </w:pPr>
          </w:p>
          <w:p w14:paraId="5F525AF5" w14:textId="2F22EF41" w:rsidR="00B45624"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w:t>
            </w:r>
            <w:r w:rsidR="00760CAD">
              <w:rPr>
                <w:rFonts w:eastAsia="Times New Roman" w:cstheme="minorHAnsi"/>
                <w:color w:val="000000"/>
                <w:spacing w:val="-3"/>
                <w:sz w:val="18"/>
                <w:szCs w:val="18"/>
                <w:lang w:val="en-GB" w:eastAsia="en-GB"/>
              </w:rPr>
              <w:t xml:space="preserve">project directly </w:t>
            </w:r>
            <w:r w:rsidRPr="00B45624">
              <w:rPr>
                <w:rFonts w:eastAsia="Times New Roman" w:cstheme="minorHAnsi"/>
                <w:color w:val="000000"/>
                <w:spacing w:val="-3"/>
                <w:sz w:val="18"/>
                <w:szCs w:val="18"/>
                <w:lang w:val="en-GB" w:eastAsia="en-GB"/>
              </w:rPr>
              <w:t>contributes to the UN Women</w:t>
            </w:r>
            <w:r w:rsidR="00760CAD">
              <w:rPr>
                <w:rFonts w:eastAsia="Times New Roman" w:cstheme="minorHAnsi"/>
                <w:color w:val="000000"/>
                <w:spacing w:val="-3"/>
                <w:sz w:val="18"/>
                <w:szCs w:val="18"/>
                <w:lang w:val="en-GB" w:eastAsia="en-GB"/>
              </w:rPr>
              <w:t>’s</w:t>
            </w:r>
            <w:r w:rsidRPr="00B45624">
              <w:rPr>
                <w:rFonts w:eastAsia="Times New Roman" w:cstheme="minorHAnsi"/>
                <w:color w:val="000000"/>
                <w:spacing w:val="-3"/>
                <w:sz w:val="18"/>
                <w:szCs w:val="18"/>
                <w:lang w:val="en-GB" w:eastAsia="en-GB"/>
              </w:rPr>
              <w:t xml:space="preserve"> Somalia Strategic Note which supports Women's Leadership, Empowerment, Access &amp; Protection in Crisis Response (LEAP) which is aligned with Somalia National Development Plan 2020 to 2024  Pillar 3: Inclusive economic growth and Pillar 4: Improved social and human development, the Somalia Humanitarian response plan (HRP) ,  and drought response and famine prevention plan priorities that articulates Rapid Response Mechanism (RRM), protection and Gender Based Violence (GBV).</w:t>
            </w:r>
          </w:p>
          <w:p w14:paraId="7ED5E21D" w14:textId="77777777" w:rsidR="00241C70" w:rsidRPr="00B45624" w:rsidRDefault="00241C70" w:rsidP="00241C70">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The current LEAP program builds on the successes of UN Women’s work in Somalia utilizing experience of LEAP programming and leveraging women and girls Leadership, Empowerment, Access, and protection though provision of space for women to convene, mobilize and access income generating activities, livelihood and skills development opportunities, effective services, protection mechanisms and empowerment support.</w:t>
            </w:r>
          </w:p>
          <w:p w14:paraId="75F2CE01" w14:textId="77777777" w:rsidR="00241C70" w:rsidRPr="00B45624" w:rsidRDefault="00241C70" w:rsidP="00D25706">
            <w:pPr>
              <w:jc w:val="both"/>
              <w:rPr>
                <w:rFonts w:eastAsia="Times New Roman" w:cstheme="minorHAnsi"/>
                <w:color w:val="000000"/>
                <w:spacing w:val="-3"/>
                <w:sz w:val="18"/>
                <w:szCs w:val="18"/>
                <w:lang w:val="en-GB" w:eastAsia="en-GB"/>
              </w:rPr>
            </w:pPr>
          </w:p>
          <w:p w14:paraId="70BC7012" w14:textId="64CAD1AC" w:rsidR="00533DA0" w:rsidRDefault="00B45624" w:rsidP="00D25706">
            <w:pPr>
              <w:jc w:val="both"/>
              <w:rPr>
                <w:rFonts w:eastAsia="Times New Roman" w:cstheme="minorHAnsi"/>
                <w:color w:val="000000"/>
                <w:spacing w:val="-3"/>
                <w:sz w:val="18"/>
                <w:szCs w:val="18"/>
                <w:lang w:val="en-GB" w:eastAsia="en-GB"/>
              </w:rPr>
            </w:pPr>
            <w:r w:rsidRPr="008D0496">
              <w:rPr>
                <w:rFonts w:eastAsia="Times New Roman" w:cstheme="minorHAnsi"/>
                <w:color w:val="000000"/>
                <w:spacing w:val="-3"/>
                <w:sz w:val="18"/>
                <w:szCs w:val="18"/>
                <w:lang w:val="en-GB" w:eastAsia="en-GB"/>
              </w:rPr>
              <w:t xml:space="preserve">The project will directly benefit a total of 9,200 women (mainly IDPs and women at risk in host </w:t>
            </w:r>
            <w:r w:rsidR="00533DA0" w:rsidRPr="008D0496">
              <w:rPr>
                <w:rFonts w:eastAsia="Times New Roman" w:cstheme="minorHAnsi"/>
                <w:color w:val="000000"/>
                <w:spacing w:val="-3"/>
                <w:sz w:val="18"/>
                <w:szCs w:val="18"/>
                <w:lang w:val="en-GB" w:eastAsia="en-GB"/>
              </w:rPr>
              <w:t>communities)</w:t>
            </w:r>
            <w:r w:rsidR="00533DA0" w:rsidRPr="00B45624">
              <w:rPr>
                <w:rFonts w:eastAsia="Times New Roman" w:cstheme="minorHAnsi"/>
                <w:color w:val="000000"/>
                <w:spacing w:val="-3"/>
                <w:sz w:val="18"/>
                <w:szCs w:val="18"/>
                <w:lang w:val="en-GB" w:eastAsia="en-GB"/>
              </w:rPr>
              <w:t xml:space="preserve"> </w:t>
            </w:r>
            <w:r w:rsidR="00533DA0">
              <w:rPr>
                <w:rFonts w:eastAsia="Times New Roman" w:cstheme="minorHAnsi"/>
                <w:color w:val="000000"/>
                <w:spacing w:val="-3"/>
                <w:sz w:val="18"/>
                <w:szCs w:val="18"/>
                <w:lang w:val="en-GB" w:eastAsia="en-GB"/>
              </w:rPr>
              <w:t>and</w:t>
            </w:r>
            <w:r w:rsidR="008D0496">
              <w:rPr>
                <w:rFonts w:eastAsia="Times New Roman" w:cstheme="minorHAnsi"/>
                <w:color w:val="000000"/>
                <w:spacing w:val="-3"/>
                <w:sz w:val="18"/>
                <w:szCs w:val="18"/>
                <w:lang w:val="en-GB" w:eastAsia="en-GB"/>
              </w:rPr>
              <w:t xml:space="preserve"> a</w:t>
            </w:r>
            <w:r w:rsidR="008C6A56">
              <w:rPr>
                <w:rFonts w:eastAsia="Times New Roman" w:cstheme="minorHAnsi"/>
                <w:color w:val="000000"/>
                <w:spacing w:val="-3"/>
                <w:sz w:val="18"/>
                <w:szCs w:val="18"/>
                <w:lang w:val="en-GB" w:eastAsia="en-GB"/>
              </w:rPr>
              <w:t xml:space="preserve">n additional 10,000 </w:t>
            </w:r>
            <w:r w:rsidR="008D0496">
              <w:rPr>
                <w:rFonts w:eastAsia="Times New Roman" w:cstheme="minorHAnsi"/>
                <w:color w:val="000000"/>
                <w:spacing w:val="-3"/>
                <w:sz w:val="18"/>
                <w:szCs w:val="18"/>
                <w:lang w:val="en-GB" w:eastAsia="en-GB"/>
              </w:rPr>
              <w:t xml:space="preserve">directly </w:t>
            </w:r>
            <w:r w:rsidRPr="00B45624">
              <w:rPr>
                <w:rFonts w:eastAsia="Times New Roman" w:cstheme="minorHAnsi"/>
                <w:color w:val="000000"/>
                <w:spacing w:val="-3"/>
                <w:sz w:val="18"/>
                <w:szCs w:val="18"/>
                <w:lang w:val="en-GB" w:eastAsia="en-GB"/>
              </w:rPr>
              <w:t>in Kismayo (Jubaland) and Baidoa (Southwest), Garowe (Puntland) &amp; Mogadishu (Benadir)</w:t>
            </w:r>
            <w:r w:rsidR="00533DA0">
              <w:rPr>
                <w:rFonts w:eastAsia="Times New Roman" w:cstheme="minorHAnsi"/>
                <w:color w:val="000000"/>
                <w:spacing w:val="-3"/>
                <w:sz w:val="18"/>
                <w:szCs w:val="18"/>
                <w:lang w:val="en-GB" w:eastAsia="en-GB"/>
              </w:rPr>
              <w:t>.</w:t>
            </w:r>
            <w:r w:rsidRPr="00B45624">
              <w:rPr>
                <w:rFonts w:eastAsia="Times New Roman" w:cstheme="minorHAnsi"/>
                <w:color w:val="000000"/>
                <w:spacing w:val="-3"/>
                <w:sz w:val="18"/>
                <w:szCs w:val="18"/>
                <w:lang w:val="en-GB" w:eastAsia="en-GB"/>
              </w:rPr>
              <w:t xml:space="preserve"> </w:t>
            </w:r>
          </w:p>
          <w:p w14:paraId="49E5FAA9" w14:textId="77777777" w:rsidR="00B45624" w:rsidRPr="00B45624" w:rsidRDefault="00B45624" w:rsidP="00B45624">
            <w:pPr>
              <w:rPr>
                <w:rFonts w:eastAsia="Times New Roman" w:cstheme="minorHAnsi"/>
                <w:color w:val="000000"/>
                <w:spacing w:val="-3"/>
                <w:sz w:val="18"/>
                <w:szCs w:val="18"/>
                <w:lang w:val="en-GB" w:eastAsia="en-GB"/>
              </w:rPr>
            </w:pPr>
          </w:p>
          <w:p w14:paraId="16CE0D66" w14:textId="77777777" w:rsidR="00B45624" w:rsidRPr="00B45624" w:rsidRDefault="00B45624" w:rsidP="00CE69CB">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capacity of 2000 women, youth, and men will be built to meaningfully participate in efforts to bring about positive shifts in prevailing attitudes and social norms that condone VAWG and SGBV. Similarly, the project will strengthen the SGBV referral pathways and referral mechanisms to increase access of women and girls affected by drought and famine to SGBV services.  </w:t>
            </w:r>
          </w:p>
          <w:p w14:paraId="335F26D5" w14:textId="7C5977C6" w:rsidR="00C34BE2" w:rsidRDefault="00B45624" w:rsidP="00C34BE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The capacity of 440 women and girls will be improved through Oasis model to support psychosocial and economic opportunities skills including vocational activities.  This includes provision of recreational, educational, psychosocial, and economic opportunities and vocational skill building</w:t>
            </w:r>
            <w:r w:rsidR="002576DA">
              <w:rPr>
                <w:rFonts w:eastAsia="Times New Roman" w:cstheme="minorHAnsi"/>
                <w:color w:val="000000"/>
                <w:spacing w:val="-3"/>
                <w:sz w:val="18"/>
                <w:szCs w:val="18"/>
                <w:lang w:val="en-GB" w:eastAsia="en-GB"/>
              </w:rPr>
              <w:t xml:space="preserve"> for</w:t>
            </w:r>
            <w:r w:rsidR="00A55EF4">
              <w:rPr>
                <w:rFonts w:eastAsia="Times New Roman" w:cstheme="minorHAnsi"/>
                <w:color w:val="000000"/>
                <w:spacing w:val="-3"/>
                <w:sz w:val="18"/>
                <w:szCs w:val="18"/>
                <w:lang w:val="en-GB" w:eastAsia="en-GB"/>
              </w:rPr>
              <w:t xml:space="preserve"> </w:t>
            </w:r>
            <w:r w:rsidR="002576DA">
              <w:rPr>
                <w:rFonts w:eastAsia="Times New Roman" w:cstheme="minorHAnsi"/>
                <w:color w:val="000000"/>
                <w:spacing w:val="-3"/>
                <w:sz w:val="18"/>
                <w:szCs w:val="18"/>
                <w:lang w:val="en-GB" w:eastAsia="en-GB"/>
              </w:rPr>
              <w:t>three months</w:t>
            </w:r>
            <w:r w:rsidRPr="00B45624">
              <w:rPr>
                <w:rFonts w:eastAsia="Times New Roman" w:cstheme="minorHAnsi"/>
                <w:color w:val="000000"/>
                <w:spacing w:val="-3"/>
                <w:sz w:val="18"/>
                <w:szCs w:val="18"/>
                <w:lang w:val="en-GB" w:eastAsia="en-GB"/>
              </w:rPr>
              <w:t xml:space="preserve"> in Kismayo, Baidoa, Garowe and Benadir. This will be based on beneficiaries’ choices and marketable vocational skills. Upon graduation, business start-up capital/grants will be given to engage in small scale business in Kismayo, Baidoa, Garowe and Benadir. The graduates will be linked to financial Institutions </w:t>
            </w:r>
            <w:r w:rsidRPr="00B45624">
              <w:rPr>
                <w:rFonts w:eastAsia="Times New Roman" w:cstheme="minorHAnsi"/>
                <w:color w:val="000000"/>
                <w:spacing w:val="-3"/>
                <w:sz w:val="18"/>
                <w:szCs w:val="18"/>
                <w:lang w:val="en-GB" w:eastAsia="en-GB"/>
              </w:rPr>
              <w:lastRenderedPageBreak/>
              <w:t>(banks etc.) through advocacy and relationship building.</w:t>
            </w:r>
            <w:r w:rsidR="00C34BE2">
              <w:rPr>
                <w:rFonts w:eastAsia="Times New Roman" w:cstheme="minorHAnsi"/>
                <w:color w:val="000000"/>
                <w:spacing w:val="-3"/>
                <w:sz w:val="18"/>
                <w:szCs w:val="18"/>
                <w:lang w:val="en-GB" w:eastAsia="en-GB"/>
              </w:rPr>
              <w:t xml:space="preserve"> Therefore, </w:t>
            </w:r>
            <w:r w:rsidR="00C34BE2">
              <w:rPr>
                <w:rFonts w:asciiTheme="minorHAnsi" w:eastAsia="Times New Roman" w:hAnsiTheme="minorHAnsi" w:cstheme="minorHAnsi"/>
                <w:color w:val="000000"/>
                <w:spacing w:val="-3"/>
                <w:sz w:val="18"/>
                <w:szCs w:val="18"/>
                <w:lang w:val="en-GB" w:eastAsia="en-GB"/>
              </w:rPr>
              <w:t>t</w:t>
            </w:r>
            <w:r w:rsidR="00C34BE2">
              <w:rPr>
                <w:rFonts w:eastAsia="Times New Roman" w:cstheme="minorHAnsi"/>
                <w:color w:val="000000"/>
                <w:spacing w:val="-3"/>
                <w:sz w:val="18"/>
                <w:szCs w:val="18"/>
                <w:lang w:val="en-GB" w:eastAsia="en-GB"/>
              </w:rPr>
              <w:t>he</w:t>
            </w:r>
            <w:r w:rsidR="00C34BE2">
              <w:rPr>
                <w:rFonts w:asciiTheme="minorHAnsi" w:eastAsia="Times New Roman" w:hAnsiTheme="minorHAnsi" w:cstheme="minorHAnsi"/>
                <w:color w:val="000000"/>
                <w:spacing w:val="-3"/>
                <w:sz w:val="18"/>
                <w:szCs w:val="18"/>
                <w:lang w:val="en-GB" w:eastAsia="en-GB"/>
              </w:rPr>
              <w:t xml:space="preserve"> 60% of funds should be allocated to </w:t>
            </w:r>
            <w:r w:rsidR="00C34BE2" w:rsidRPr="00356D45">
              <w:rPr>
                <w:rFonts w:asciiTheme="minorHAnsi" w:eastAsia="Times New Roman" w:hAnsiTheme="minorHAnsi" w:cstheme="minorHAnsi"/>
                <w:color w:val="000000"/>
                <w:spacing w:val="-3"/>
                <w:sz w:val="18"/>
                <w:szCs w:val="18"/>
                <w:lang w:val="en-GB" w:eastAsia="en-GB"/>
              </w:rPr>
              <w:t xml:space="preserve">Outcome 2- </w:t>
            </w:r>
            <w:r w:rsidR="00C34BE2" w:rsidRPr="000A3E76">
              <w:rPr>
                <w:rFonts w:asciiTheme="minorHAnsi" w:eastAsia="Times New Roman" w:hAnsiTheme="minorHAnsi" w:cstheme="minorHAnsi"/>
                <w:color w:val="000000"/>
                <w:spacing w:val="-3"/>
                <w:sz w:val="18"/>
                <w:szCs w:val="18"/>
                <w:lang w:val="en-GB" w:eastAsia="en-GB"/>
              </w:rPr>
              <w:t>increased access to sustainable economic activities</w:t>
            </w:r>
            <w:r w:rsidR="00C34BE2">
              <w:rPr>
                <w:rFonts w:asciiTheme="minorHAnsi" w:eastAsia="Times New Roman" w:hAnsiTheme="minorHAnsi" w:cstheme="minorHAnsi"/>
                <w:color w:val="000000"/>
                <w:spacing w:val="-3"/>
                <w:sz w:val="18"/>
                <w:szCs w:val="18"/>
                <w:lang w:val="en-GB" w:eastAsia="en-GB"/>
              </w:rPr>
              <w:t>.</w:t>
            </w:r>
          </w:p>
          <w:p w14:paraId="56C16C51" w14:textId="77777777" w:rsidR="00B45624" w:rsidRPr="00B45624" w:rsidRDefault="00B45624" w:rsidP="00B45624">
            <w:pPr>
              <w:rPr>
                <w:rFonts w:eastAsia="Times New Roman" w:cstheme="minorHAnsi"/>
                <w:color w:val="000000"/>
                <w:spacing w:val="-3"/>
                <w:sz w:val="18"/>
                <w:szCs w:val="18"/>
                <w:lang w:val="en-GB" w:eastAsia="en-GB"/>
              </w:rPr>
            </w:pPr>
          </w:p>
          <w:p w14:paraId="5DBCF09D" w14:textId="4BAB7667" w:rsidR="00D45B16"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project will support 42 VSLA groups [21 in Kismayo comprising of 500 members, 21 in Baidoa 530 </w:t>
            </w:r>
            <w:r w:rsidR="00985278" w:rsidRPr="00B45624">
              <w:rPr>
                <w:rFonts w:eastAsia="Times New Roman" w:cstheme="minorHAnsi"/>
                <w:color w:val="000000"/>
                <w:spacing w:val="-3"/>
                <w:sz w:val="18"/>
                <w:szCs w:val="18"/>
                <w:lang w:val="en-GB" w:eastAsia="en-GB"/>
              </w:rPr>
              <w:t xml:space="preserve">members] </w:t>
            </w:r>
            <w:r w:rsidR="00985278">
              <w:rPr>
                <w:rFonts w:eastAsia="Times New Roman" w:cstheme="minorHAnsi"/>
                <w:color w:val="000000"/>
                <w:spacing w:val="-3"/>
                <w:sz w:val="18"/>
                <w:szCs w:val="18"/>
                <w:lang w:val="en-GB" w:eastAsia="en-GB"/>
              </w:rPr>
              <w:t>previously</w:t>
            </w:r>
            <w:r w:rsidR="00485C95">
              <w:rPr>
                <w:rFonts w:eastAsia="Times New Roman" w:cstheme="minorHAnsi"/>
                <w:color w:val="000000"/>
                <w:spacing w:val="-3"/>
                <w:sz w:val="18"/>
                <w:szCs w:val="18"/>
                <w:lang w:val="en-GB" w:eastAsia="en-GB"/>
              </w:rPr>
              <w:t xml:space="preserve"> </w:t>
            </w:r>
            <w:r w:rsidRPr="00B45624">
              <w:rPr>
                <w:rFonts w:eastAsia="Times New Roman" w:cstheme="minorHAnsi"/>
                <w:color w:val="000000"/>
                <w:spacing w:val="-3"/>
                <w:sz w:val="18"/>
                <w:szCs w:val="18"/>
                <w:lang w:val="en-GB" w:eastAsia="en-GB"/>
              </w:rPr>
              <w:t xml:space="preserve">established under LEAP </w:t>
            </w:r>
            <w:r w:rsidR="00943B59">
              <w:rPr>
                <w:rFonts w:eastAsia="Times New Roman" w:cstheme="minorHAnsi"/>
                <w:color w:val="000000"/>
                <w:spacing w:val="-3"/>
                <w:sz w:val="18"/>
                <w:szCs w:val="18"/>
                <w:lang w:val="en-GB" w:eastAsia="en-GB"/>
              </w:rPr>
              <w:t>1</w:t>
            </w:r>
            <w:r w:rsidRPr="00B45624">
              <w:rPr>
                <w:rFonts w:eastAsia="Times New Roman" w:cstheme="minorHAnsi"/>
                <w:color w:val="000000"/>
                <w:spacing w:val="-3"/>
                <w:sz w:val="18"/>
                <w:szCs w:val="18"/>
                <w:lang w:val="en-GB" w:eastAsia="en-GB"/>
              </w:rPr>
              <w:t xml:space="preserve"> </w:t>
            </w:r>
            <w:r w:rsidR="00485C95">
              <w:rPr>
                <w:rFonts w:eastAsia="Times New Roman" w:cstheme="minorHAnsi"/>
                <w:color w:val="000000"/>
                <w:spacing w:val="-3"/>
                <w:sz w:val="18"/>
                <w:szCs w:val="18"/>
                <w:lang w:val="en-GB" w:eastAsia="en-GB"/>
              </w:rPr>
              <w:t xml:space="preserve">that ended </w:t>
            </w:r>
            <w:r w:rsidR="00447448">
              <w:rPr>
                <w:rFonts w:eastAsia="Times New Roman" w:cstheme="minorHAnsi"/>
                <w:color w:val="000000"/>
                <w:spacing w:val="-3"/>
                <w:sz w:val="18"/>
                <w:szCs w:val="18"/>
                <w:lang w:val="en-GB" w:eastAsia="en-GB"/>
              </w:rPr>
              <w:t>in</w:t>
            </w:r>
            <w:r w:rsidR="00943B59">
              <w:rPr>
                <w:rFonts w:eastAsia="Times New Roman" w:cstheme="minorHAnsi"/>
                <w:color w:val="000000"/>
                <w:spacing w:val="-3"/>
                <w:sz w:val="18"/>
                <w:szCs w:val="18"/>
                <w:lang w:val="en-GB" w:eastAsia="en-GB"/>
              </w:rPr>
              <w:t xml:space="preserve"> March 2022 </w:t>
            </w:r>
            <w:r w:rsidR="00C715FF">
              <w:rPr>
                <w:rFonts w:eastAsia="Times New Roman" w:cstheme="minorHAnsi"/>
                <w:color w:val="000000"/>
                <w:spacing w:val="-3"/>
                <w:sz w:val="18"/>
                <w:szCs w:val="18"/>
                <w:lang w:val="en-GB" w:eastAsia="en-GB"/>
              </w:rPr>
              <w:t xml:space="preserve">and implemented </w:t>
            </w:r>
            <w:r w:rsidRPr="00B45624">
              <w:rPr>
                <w:rFonts w:eastAsia="Times New Roman" w:cstheme="minorHAnsi"/>
                <w:color w:val="000000"/>
                <w:spacing w:val="-3"/>
                <w:sz w:val="18"/>
                <w:szCs w:val="18"/>
                <w:lang w:val="en-GB" w:eastAsia="en-GB"/>
              </w:rPr>
              <w:t xml:space="preserve">in Kismayo and Baidoa. </w:t>
            </w:r>
            <w:r w:rsidR="00F51788">
              <w:rPr>
                <w:rFonts w:eastAsia="Times New Roman" w:cstheme="minorHAnsi"/>
                <w:color w:val="000000"/>
                <w:spacing w:val="-3"/>
                <w:sz w:val="18"/>
                <w:szCs w:val="18"/>
                <w:lang w:val="en-GB" w:eastAsia="en-GB"/>
              </w:rPr>
              <w:t xml:space="preserve">Therefore, </w:t>
            </w:r>
            <w:r w:rsidR="00F236D9">
              <w:rPr>
                <w:rFonts w:eastAsia="Times New Roman" w:cstheme="minorHAnsi"/>
                <w:color w:val="000000"/>
                <w:spacing w:val="-3"/>
                <w:sz w:val="18"/>
                <w:szCs w:val="18"/>
                <w:lang w:val="en-GB" w:eastAsia="en-GB"/>
              </w:rPr>
              <w:t>this project will map</w:t>
            </w:r>
            <w:r w:rsidR="00447448">
              <w:rPr>
                <w:rFonts w:eastAsia="Times New Roman" w:cstheme="minorHAnsi"/>
                <w:color w:val="000000"/>
                <w:spacing w:val="-3"/>
                <w:sz w:val="18"/>
                <w:szCs w:val="18"/>
                <w:lang w:val="en-GB" w:eastAsia="en-GB"/>
              </w:rPr>
              <w:t xml:space="preserve"> out</w:t>
            </w:r>
            <w:r w:rsidR="00F236D9">
              <w:rPr>
                <w:rFonts w:eastAsia="Times New Roman" w:cstheme="minorHAnsi"/>
                <w:color w:val="000000"/>
                <w:spacing w:val="-3"/>
                <w:sz w:val="18"/>
                <w:szCs w:val="18"/>
                <w:lang w:val="en-GB" w:eastAsia="en-GB"/>
              </w:rPr>
              <w:t xml:space="preserve"> the VSLAs to continue supporting through capacity building </w:t>
            </w:r>
            <w:r w:rsidR="00447448">
              <w:rPr>
                <w:rFonts w:eastAsia="Times New Roman" w:cstheme="minorHAnsi"/>
                <w:color w:val="000000"/>
                <w:spacing w:val="-3"/>
                <w:sz w:val="18"/>
                <w:szCs w:val="18"/>
                <w:lang w:val="en-GB" w:eastAsia="en-GB"/>
              </w:rPr>
              <w:t xml:space="preserve">on financial management. </w:t>
            </w:r>
          </w:p>
          <w:p w14:paraId="2149BC50" w14:textId="28FA029C" w:rsidR="00F762CF" w:rsidRPr="00B45624" w:rsidRDefault="00F762CF" w:rsidP="00D25706">
            <w:pPr>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Results and activities </w:t>
            </w:r>
            <w:r w:rsidR="00441AC5">
              <w:rPr>
                <w:rFonts w:eastAsia="Times New Roman" w:cstheme="minorHAnsi"/>
                <w:color w:val="000000"/>
                <w:spacing w:val="-3"/>
                <w:sz w:val="18"/>
                <w:szCs w:val="18"/>
                <w:lang w:val="en-GB" w:eastAsia="en-GB"/>
              </w:rPr>
              <w:t xml:space="preserve">detailed below. </w:t>
            </w:r>
          </w:p>
        </w:tc>
      </w:tr>
      <w:tr w:rsidR="00D45B16" w:rsidRPr="0056586D" w14:paraId="4E48E7A9" w14:textId="77777777" w:rsidTr="00CE44CF">
        <w:tc>
          <w:tcPr>
            <w:tcW w:w="9017" w:type="dxa"/>
          </w:tcPr>
          <w:p w14:paraId="73C4AD7C" w14:textId="1BA29DB3" w:rsidR="00D45B16" w:rsidRPr="00E62A09"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56586D">
              <w:rPr>
                <w:rFonts w:asciiTheme="minorHAnsi" w:eastAsia="Times New Roman" w:hAnsiTheme="minorHAnsi" w:cstheme="minorHAnsi"/>
                <w:color w:val="000000"/>
                <w:spacing w:val="-3"/>
                <w:sz w:val="18"/>
                <w:szCs w:val="18"/>
                <w:lang w:val="en-GB" w:eastAsia="en-GB"/>
              </w:rPr>
              <w:t xml:space="preserve"> </w:t>
            </w:r>
          </w:p>
          <w:p w14:paraId="3F51B4BF"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The project supports the enhanced capacity of women on Economic empowerment, financial literacy and savings capacity, business development, transforming an entrenched social norm and strengthening the SGBV referral pathways and referral mechanisms which will be enhanced through intervention outlined in the call for proposal.  The project will promote Women's Economic Empowerment and livelihood enhancement and business skills developments opportunities for women in Jubaland and Southwest, Puntland States &amp; Benadir. The study on Impact Assessment of VSLA groups and profitable vocational skills opportunities undertaken through the project will guide quality interventions and enhancing successful microbusinesses opportunities.</w:t>
            </w:r>
          </w:p>
          <w:p w14:paraId="3C8FEA31" w14:textId="77777777" w:rsidR="00E62A09" w:rsidRPr="00E62A09" w:rsidRDefault="00E62A09" w:rsidP="00E62A09">
            <w:pPr>
              <w:tabs>
                <w:tab w:val="center" w:pos="4320"/>
                <w:tab w:val="right" w:pos="8640"/>
              </w:tabs>
              <w:rPr>
                <w:rFonts w:asciiTheme="minorHAnsi" w:eastAsia="Times New Roman" w:hAnsiTheme="minorHAnsi" w:cstheme="minorHAnsi"/>
                <w:color w:val="000000"/>
                <w:spacing w:val="-3"/>
                <w:sz w:val="18"/>
                <w:szCs w:val="18"/>
                <w:lang w:val="en-GB" w:eastAsia="en-GB"/>
              </w:rPr>
            </w:pPr>
          </w:p>
          <w:p w14:paraId="1AFDBB58" w14:textId="77777777" w:rsidR="00B61328"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The UN Women Somalia Country Office is seeking to engage </w:t>
            </w:r>
            <w:r w:rsidR="00734710" w:rsidRPr="00734710">
              <w:rPr>
                <w:rFonts w:asciiTheme="minorHAnsi" w:eastAsia="Times New Roman" w:hAnsiTheme="minorHAnsi" w:cstheme="minorHAnsi"/>
                <w:color w:val="000000"/>
                <w:spacing w:val="-3"/>
                <w:sz w:val="18"/>
                <w:szCs w:val="18"/>
                <w:lang w:val="en-GB" w:eastAsia="en-GB"/>
              </w:rPr>
              <w:t xml:space="preserve">a Civil Society Organization (CSO) </w:t>
            </w:r>
            <w:r w:rsidRPr="00E62A09">
              <w:rPr>
                <w:rFonts w:asciiTheme="minorHAnsi" w:eastAsia="Times New Roman" w:hAnsiTheme="minorHAnsi" w:cstheme="minorHAnsi"/>
                <w:color w:val="000000"/>
                <w:spacing w:val="-3"/>
                <w:sz w:val="18"/>
                <w:szCs w:val="18"/>
                <w:lang w:val="en-GB" w:eastAsia="en-GB"/>
              </w:rPr>
              <w:t xml:space="preserve">working on strengthening women’s capacity in livelihoods, access to markets, financial literacy, and savings, Gender Equality and Women's Empowerment (GEWE) and enhancing sustainable business skills development in the IDPs and host communities in Somalia (Baidoa, Puntland, Kismayo &amp; Benadir) to contribute to achieve and focus the following result areas (outcomes and outputs): </w:t>
            </w:r>
          </w:p>
          <w:p w14:paraId="706486F5" w14:textId="77777777" w:rsidR="00120C71" w:rsidRDefault="00120C71"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065AA77" w14:textId="46612876" w:rsidR="00DB3403" w:rsidRDefault="00DB3403" w:rsidP="00E62A09">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bookmarkStart w:id="1" w:name="_Hlk119487683"/>
            <w:r w:rsidRPr="00DB3403">
              <w:rPr>
                <w:rFonts w:asciiTheme="minorHAnsi" w:eastAsia="Times New Roman" w:hAnsiTheme="minorHAnsi" w:cstheme="minorHAnsi"/>
                <w:b/>
                <w:bCs/>
                <w:color w:val="000000"/>
                <w:spacing w:val="-3"/>
                <w:sz w:val="20"/>
                <w:szCs w:val="20"/>
                <w:lang w:val="en-GB" w:eastAsia="en-GB"/>
              </w:rPr>
              <w:t>Strengthening the Leadership, Empowerment, Access and Protection of Women Affected by Drought and Famine in Somalia</w:t>
            </w:r>
            <w:bookmarkEnd w:id="1"/>
          </w:p>
          <w:p w14:paraId="58FD913A" w14:textId="77777777" w:rsidR="00500F93" w:rsidRPr="00DB3403" w:rsidRDefault="00500F93" w:rsidP="00E62A09">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p>
          <w:p w14:paraId="7849E849" w14:textId="4BE7E37B" w:rsidR="00DB3403" w:rsidRPr="00E02E5C" w:rsidRDefault="00C10C0F" w:rsidP="00E62A09">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r w:rsidRPr="000B5347">
              <w:rPr>
                <w:rFonts w:asciiTheme="minorHAnsi" w:eastAsia="Times New Roman" w:hAnsiTheme="minorHAnsi" w:cstheme="minorHAnsi"/>
                <w:b/>
                <w:bCs/>
                <w:color w:val="000000"/>
                <w:spacing w:val="-3"/>
                <w:sz w:val="20"/>
                <w:szCs w:val="20"/>
                <w:highlight w:val="cyan"/>
                <w:lang w:val="en-GB" w:eastAsia="en-GB"/>
              </w:rPr>
              <w:t xml:space="preserve">Slot 1 </w:t>
            </w:r>
            <w:r w:rsidR="00651725" w:rsidRPr="000B5347">
              <w:rPr>
                <w:rFonts w:asciiTheme="minorHAnsi" w:eastAsia="Times New Roman" w:hAnsiTheme="minorHAnsi" w:cstheme="minorHAnsi"/>
                <w:b/>
                <w:bCs/>
                <w:color w:val="000000"/>
                <w:spacing w:val="-3"/>
                <w:sz w:val="20"/>
                <w:szCs w:val="20"/>
                <w:highlight w:val="cyan"/>
                <w:lang w:val="en-GB" w:eastAsia="en-GB"/>
              </w:rPr>
              <w:t>– Implementatio</w:t>
            </w:r>
            <w:r w:rsidR="00651725" w:rsidRPr="000B5347">
              <w:rPr>
                <w:rFonts w:eastAsia="Times New Roman" w:cstheme="minorHAnsi"/>
                <w:b/>
                <w:bCs/>
                <w:color w:val="000000"/>
                <w:spacing w:val="-3"/>
                <w:sz w:val="20"/>
                <w:szCs w:val="20"/>
                <w:highlight w:val="cyan"/>
                <w:lang w:val="en-GB" w:eastAsia="en-GB"/>
              </w:rPr>
              <w:t>n</w:t>
            </w:r>
            <w:r w:rsidR="00651725" w:rsidRPr="000B5347">
              <w:rPr>
                <w:rFonts w:asciiTheme="minorHAnsi" w:eastAsia="Times New Roman" w:hAnsiTheme="minorHAnsi" w:cstheme="minorHAnsi"/>
                <w:b/>
                <w:bCs/>
                <w:color w:val="000000"/>
                <w:spacing w:val="-3"/>
                <w:sz w:val="20"/>
                <w:szCs w:val="20"/>
                <w:highlight w:val="cyan"/>
                <w:lang w:val="en-GB" w:eastAsia="en-GB"/>
              </w:rPr>
              <w:t xml:space="preserve"> </w:t>
            </w:r>
            <w:r w:rsidR="00E02E5C" w:rsidRPr="000B5347">
              <w:rPr>
                <w:rFonts w:asciiTheme="minorHAnsi" w:eastAsia="Times New Roman" w:hAnsiTheme="minorHAnsi" w:cstheme="minorHAnsi"/>
                <w:b/>
                <w:bCs/>
                <w:color w:val="000000"/>
                <w:spacing w:val="-3"/>
                <w:sz w:val="20"/>
                <w:szCs w:val="20"/>
                <w:highlight w:val="cyan"/>
                <w:lang w:val="en-GB" w:eastAsia="en-GB"/>
              </w:rPr>
              <w:t>of</w:t>
            </w:r>
            <w:r w:rsidR="00E02E5C" w:rsidRPr="000B5347">
              <w:rPr>
                <w:rFonts w:eastAsia="Times New Roman" w:cstheme="minorHAnsi"/>
                <w:b/>
                <w:bCs/>
                <w:color w:val="000000"/>
                <w:spacing w:val="-3"/>
                <w:sz w:val="20"/>
                <w:szCs w:val="20"/>
                <w:highlight w:val="cyan"/>
                <w:lang w:val="en-GB" w:eastAsia="en-GB"/>
              </w:rPr>
              <w:t xml:space="preserve"> </w:t>
            </w:r>
            <w:r w:rsidR="00E26FAB" w:rsidRPr="000B5347">
              <w:rPr>
                <w:rFonts w:eastAsia="Times New Roman" w:cstheme="minorHAnsi"/>
                <w:b/>
                <w:bCs/>
                <w:color w:val="000000"/>
                <w:spacing w:val="-3"/>
                <w:sz w:val="20"/>
                <w:szCs w:val="20"/>
                <w:highlight w:val="cyan"/>
                <w:lang w:val="en-GB" w:eastAsia="en-GB"/>
              </w:rPr>
              <w:t xml:space="preserve">The Leadership, Empowerment, </w:t>
            </w:r>
            <w:r w:rsidR="000B5347" w:rsidRPr="000B5347">
              <w:rPr>
                <w:rFonts w:eastAsia="Times New Roman" w:cstheme="minorHAnsi"/>
                <w:b/>
                <w:bCs/>
                <w:color w:val="000000"/>
                <w:spacing w:val="-3"/>
                <w:sz w:val="20"/>
                <w:szCs w:val="20"/>
                <w:highlight w:val="cyan"/>
                <w:lang w:val="en-GB" w:eastAsia="en-GB"/>
              </w:rPr>
              <w:t>Access,</w:t>
            </w:r>
            <w:r w:rsidR="00E26FAB" w:rsidRPr="000B5347">
              <w:rPr>
                <w:rFonts w:eastAsia="Times New Roman" w:cstheme="minorHAnsi"/>
                <w:b/>
                <w:bCs/>
                <w:color w:val="000000"/>
                <w:spacing w:val="-3"/>
                <w:sz w:val="20"/>
                <w:szCs w:val="20"/>
                <w:highlight w:val="cyan"/>
                <w:lang w:val="en-GB" w:eastAsia="en-GB"/>
              </w:rPr>
              <w:t xml:space="preserve"> and Protection (LEAP)</w:t>
            </w:r>
            <w:r w:rsidR="000B5347" w:rsidRPr="000B5347">
              <w:rPr>
                <w:rFonts w:eastAsia="Times New Roman" w:cstheme="minorHAnsi"/>
                <w:b/>
                <w:bCs/>
                <w:color w:val="000000"/>
                <w:spacing w:val="-3"/>
                <w:sz w:val="20"/>
                <w:szCs w:val="20"/>
                <w:highlight w:val="cyan"/>
                <w:lang w:val="en-GB" w:eastAsia="en-GB"/>
              </w:rPr>
              <w:t xml:space="preserve"> project in Jubaland (Kismayo) </w:t>
            </w:r>
            <w:r w:rsidR="000B5347" w:rsidRPr="000B5347">
              <w:rPr>
                <w:rFonts w:cstheme="minorHAnsi"/>
                <w:b/>
                <w:bCs/>
                <w:sz w:val="20"/>
                <w:szCs w:val="20"/>
                <w:highlight w:val="cyan"/>
              </w:rPr>
              <w:t>and</w:t>
            </w:r>
            <w:r w:rsidR="00651725" w:rsidRPr="000B5347">
              <w:rPr>
                <w:rFonts w:cstheme="minorHAnsi"/>
                <w:b/>
                <w:bCs/>
                <w:sz w:val="20"/>
                <w:szCs w:val="20"/>
                <w:highlight w:val="cyan"/>
              </w:rPr>
              <w:t xml:space="preserve"> </w:t>
            </w:r>
            <w:r w:rsidR="000B5347" w:rsidRPr="000B5347">
              <w:rPr>
                <w:rFonts w:cstheme="minorHAnsi"/>
                <w:b/>
                <w:bCs/>
                <w:sz w:val="20"/>
                <w:szCs w:val="20"/>
                <w:highlight w:val="cyan"/>
              </w:rPr>
              <w:t>Puntland (</w:t>
            </w:r>
            <w:r w:rsidR="00651725" w:rsidRPr="000B5347">
              <w:rPr>
                <w:rFonts w:cstheme="minorHAnsi"/>
                <w:b/>
                <w:bCs/>
                <w:sz w:val="20"/>
                <w:szCs w:val="20"/>
                <w:highlight w:val="cyan"/>
              </w:rPr>
              <w:t>Garowe</w:t>
            </w:r>
            <w:r w:rsidR="000B5347" w:rsidRPr="000B5347">
              <w:rPr>
                <w:rFonts w:cstheme="minorHAnsi"/>
                <w:b/>
                <w:bCs/>
                <w:sz w:val="20"/>
                <w:szCs w:val="20"/>
                <w:highlight w:val="cyan"/>
              </w:rPr>
              <w:t>) states.</w:t>
            </w:r>
            <w:r w:rsidR="000B5347">
              <w:rPr>
                <w:rFonts w:cstheme="minorHAnsi"/>
                <w:b/>
                <w:bCs/>
                <w:sz w:val="20"/>
                <w:szCs w:val="20"/>
              </w:rPr>
              <w:t xml:space="preserve">  </w:t>
            </w:r>
          </w:p>
          <w:p w14:paraId="4CCACD24" w14:textId="77777777" w:rsidR="00E26FAB" w:rsidRDefault="00E26FAB"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1B475A29" w14:textId="64C3F63F" w:rsidR="00E62A09" w:rsidRDefault="00E62A09" w:rsidP="00E62A09">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r w:rsidRPr="00FF3763">
              <w:rPr>
                <w:rFonts w:asciiTheme="minorHAnsi" w:eastAsia="Times New Roman" w:hAnsiTheme="minorHAnsi" w:cstheme="minorHAnsi"/>
                <w:b/>
                <w:bCs/>
                <w:color w:val="000000"/>
                <w:spacing w:val="-3"/>
                <w:sz w:val="19"/>
                <w:szCs w:val="19"/>
                <w:lang w:val="en-GB" w:eastAsia="en-GB"/>
              </w:rPr>
              <w:t xml:space="preserve">Outcome 1:  Women and girls in the identified priority areas are protected from SGBV in the context of ongoing drought and impending famine in Somalia. </w:t>
            </w:r>
          </w:p>
          <w:p w14:paraId="70AC8FED" w14:textId="77777777" w:rsidR="00500F93" w:rsidRPr="00FF3763" w:rsidRDefault="00500F93" w:rsidP="00E62A09">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p>
          <w:p w14:paraId="1B5A9AC8" w14:textId="76F88EF9" w:rsidR="00E62A09" w:rsidRDefault="00E62A09"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B55780">
              <w:rPr>
                <w:rFonts w:asciiTheme="minorHAnsi" w:eastAsia="Times New Roman" w:hAnsiTheme="minorHAnsi" w:cstheme="minorHAnsi"/>
                <w:b/>
                <w:bCs/>
                <w:color w:val="000000"/>
                <w:spacing w:val="-3"/>
                <w:sz w:val="18"/>
                <w:szCs w:val="18"/>
                <w:lang w:val="en-GB" w:eastAsia="en-GB"/>
              </w:rPr>
              <w:t xml:space="preserve">Output 1.1: </w:t>
            </w:r>
            <w:r w:rsidR="00D534E2" w:rsidRPr="00B55780">
              <w:rPr>
                <w:rFonts w:asciiTheme="minorHAnsi" w:eastAsia="Times New Roman" w:hAnsiTheme="minorHAnsi" w:cstheme="minorHAnsi"/>
                <w:b/>
                <w:bCs/>
                <w:color w:val="000000"/>
                <w:spacing w:val="-3"/>
                <w:sz w:val="18"/>
                <w:szCs w:val="18"/>
                <w:lang w:val="en-GB" w:eastAsia="en-GB"/>
              </w:rPr>
              <w:t xml:space="preserve">Build the capacity of </w:t>
            </w:r>
            <w:r w:rsidR="00CD507F" w:rsidRPr="00B55780">
              <w:rPr>
                <w:rFonts w:asciiTheme="minorHAnsi" w:eastAsia="Times New Roman" w:hAnsiTheme="minorHAnsi" w:cstheme="minorHAnsi"/>
                <w:b/>
                <w:bCs/>
                <w:color w:val="000000"/>
                <w:spacing w:val="-3"/>
                <w:sz w:val="18"/>
                <w:szCs w:val="18"/>
                <w:lang w:val="en-GB" w:eastAsia="en-GB"/>
              </w:rPr>
              <w:t>1,</w:t>
            </w:r>
            <w:r w:rsidR="00D534E2" w:rsidRPr="00B55780">
              <w:rPr>
                <w:rFonts w:asciiTheme="minorHAnsi" w:eastAsia="Times New Roman" w:hAnsiTheme="minorHAnsi" w:cstheme="minorHAnsi"/>
                <w:b/>
                <w:bCs/>
                <w:color w:val="000000"/>
                <w:spacing w:val="-3"/>
                <w:sz w:val="18"/>
                <w:szCs w:val="18"/>
                <w:lang w:val="en-GB" w:eastAsia="en-GB"/>
              </w:rPr>
              <w:t>000 women, youth, and men to meaningfully participate in efforts to bring about positive shifts in prevailing attitudes and social norms that condone VAWG and SGBV</w:t>
            </w:r>
          </w:p>
          <w:p w14:paraId="3A2F3B73" w14:textId="77777777" w:rsidR="00500F93" w:rsidRPr="00B55780" w:rsidRDefault="00500F93"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7DF0B3DC" w14:textId="3D37F644"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1.1.1:</w:t>
            </w:r>
            <w:r w:rsidRPr="00E62A09">
              <w:rPr>
                <w:rFonts w:asciiTheme="minorHAnsi" w:eastAsia="Times New Roman" w:hAnsiTheme="minorHAnsi" w:cstheme="minorHAnsi"/>
                <w:color w:val="000000"/>
                <w:spacing w:val="-3"/>
                <w:sz w:val="18"/>
                <w:szCs w:val="18"/>
                <w:lang w:val="en-GB" w:eastAsia="en-GB"/>
              </w:rPr>
              <w:t xml:space="preserve"> Conduct TWO days training for </w:t>
            </w:r>
            <w:r w:rsidR="00CE44CF" w:rsidRPr="00CE44CF">
              <w:rPr>
                <w:rFonts w:asciiTheme="minorHAnsi" w:eastAsia="Times New Roman" w:hAnsiTheme="minorHAnsi" w:cstheme="minorHAnsi"/>
                <w:b/>
                <w:bCs/>
                <w:color w:val="000000"/>
                <w:spacing w:val="-3"/>
                <w:sz w:val="18"/>
                <w:szCs w:val="18"/>
                <w:lang w:val="en-GB" w:eastAsia="en-GB"/>
              </w:rPr>
              <w:t>1</w:t>
            </w:r>
            <w:r w:rsidRPr="00CE44CF">
              <w:rPr>
                <w:rFonts w:asciiTheme="minorHAnsi" w:eastAsia="Times New Roman" w:hAnsiTheme="minorHAnsi" w:cstheme="minorHAnsi"/>
                <w:b/>
                <w:bCs/>
                <w:color w:val="000000"/>
                <w:spacing w:val="-3"/>
                <w:sz w:val="18"/>
                <w:szCs w:val="18"/>
                <w:lang w:val="en-GB" w:eastAsia="en-GB"/>
              </w:rPr>
              <w:t>00</w:t>
            </w:r>
            <w:r w:rsidRPr="00E62A09">
              <w:rPr>
                <w:rFonts w:asciiTheme="minorHAnsi" w:eastAsia="Times New Roman" w:hAnsiTheme="minorHAnsi" w:cstheme="minorHAnsi"/>
                <w:color w:val="000000"/>
                <w:spacing w:val="-3"/>
                <w:sz w:val="18"/>
                <w:szCs w:val="18"/>
                <w:lang w:val="en-GB" w:eastAsia="en-GB"/>
              </w:rPr>
              <w:t xml:space="preserve"> women, youth, and men on relevant legal frameworks governing VAWG and SGBV in crises contexts in Kismayo, </w:t>
            </w:r>
            <w:r w:rsidR="00EF7294">
              <w:rPr>
                <w:rFonts w:asciiTheme="minorHAnsi" w:eastAsia="Times New Roman" w:hAnsiTheme="minorHAnsi" w:cstheme="minorHAnsi"/>
                <w:color w:val="000000"/>
                <w:spacing w:val="-3"/>
                <w:sz w:val="18"/>
                <w:szCs w:val="18"/>
                <w:lang w:val="en-GB" w:eastAsia="en-GB"/>
              </w:rPr>
              <w:t xml:space="preserve">and </w:t>
            </w:r>
            <w:r w:rsidRPr="00E62A09">
              <w:rPr>
                <w:rFonts w:asciiTheme="minorHAnsi" w:eastAsia="Times New Roman" w:hAnsiTheme="minorHAnsi" w:cstheme="minorHAnsi"/>
                <w:color w:val="000000"/>
                <w:spacing w:val="-3"/>
                <w:sz w:val="18"/>
                <w:szCs w:val="18"/>
                <w:lang w:val="en-GB" w:eastAsia="en-GB"/>
              </w:rPr>
              <w:t xml:space="preserve">Garowe </w:t>
            </w:r>
            <w:r w:rsidR="00E027E6">
              <w:rPr>
                <w:rFonts w:asciiTheme="minorHAnsi" w:eastAsia="Times New Roman" w:hAnsiTheme="minorHAnsi" w:cstheme="minorHAnsi"/>
                <w:color w:val="000000"/>
                <w:spacing w:val="-3"/>
                <w:sz w:val="18"/>
                <w:szCs w:val="18"/>
                <w:lang w:val="en-GB" w:eastAsia="en-GB"/>
              </w:rPr>
              <w:t xml:space="preserve">Districts </w:t>
            </w:r>
            <w:r w:rsidRPr="00E62A09">
              <w:rPr>
                <w:rFonts w:asciiTheme="minorHAnsi" w:eastAsia="Times New Roman" w:hAnsiTheme="minorHAnsi" w:cstheme="minorHAnsi"/>
                <w:color w:val="000000"/>
                <w:spacing w:val="-3"/>
                <w:sz w:val="18"/>
                <w:szCs w:val="18"/>
                <w:lang w:val="en-GB" w:eastAsia="en-GB"/>
              </w:rPr>
              <w:t xml:space="preserve"> </w:t>
            </w:r>
          </w:p>
          <w:p w14:paraId="1630EA86" w14:textId="2EE79A0E"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1.1.2:</w:t>
            </w:r>
            <w:r w:rsidRPr="00E62A09">
              <w:rPr>
                <w:rFonts w:asciiTheme="minorHAnsi" w:eastAsia="Times New Roman" w:hAnsiTheme="minorHAnsi" w:cstheme="minorHAnsi"/>
                <w:color w:val="000000"/>
                <w:spacing w:val="-3"/>
                <w:sz w:val="18"/>
                <w:szCs w:val="18"/>
                <w:lang w:val="en-GB" w:eastAsia="en-GB"/>
              </w:rPr>
              <w:t xml:space="preserve">  Conduct community conversations/dialogues led by community opinion leaders on QUARTERLY bases for </w:t>
            </w:r>
            <w:r w:rsidR="00CE44CF" w:rsidRPr="00CE44CF">
              <w:rPr>
                <w:rFonts w:asciiTheme="minorHAnsi" w:eastAsia="Times New Roman" w:hAnsiTheme="minorHAnsi" w:cstheme="minorHAnsi"/>
                <w:b/>
                <w:bCs/>
                <w:color w:val="000000"/>
                <w:spacing w:val="-3"/>
                <w:sz w:val="18"/>
                <w:szCs w:val="18"/>
                <w:lang w:val="en-GB" w:eastAsia="en-GB"/>
              </w:rPr>
              <w:t>4</w:t>
            </w:r>
            <w:r w:rsidRPr="00CE44CF">
              <w:rPr>
                <w:rFonts w:asciiTheme="minorHAnsi" w:eastAsia="Times New Roman" w:hAnsiTheme="minorHAnsi" w:cstheme="minorHAnsi"/>
                <w:b/>
                <w:bCs/>
                <w:color w:val="000000"/>
                <w:spacing w:val="-3"/>
                <w:sz w:val="18"/>
                <w:szCs w:val="18"/>
                <w:lang w:val="en-GB" w:eastAsia="en-GB"/>
              </w:rPr>
              <w:t>00</w:t>
            </w:r>
            <w:r w:rsidRPr="00E62A09">
              <w:rPr>
                <w:rFonts w:asciiTheme="minorHAnsi" w:eastAsia="Times New Roman" w:hAnsiTheme="minorHAnsi" w:cstheme="minorHAnsi"/>
                <w:color w:val="000000"/>
                <w:spacing w:val="-3"/>
                <w:sz w:val="18"/>
                <w:szCs w:val="18"/>
                <w:lang w:val="en-GB" w:eastAsia="en-GB"/>
              </w:rPr>
              <w:t xml:space="preserve"> men and youth to advocate for mindset shift towards the protection and promotion of Gender Equality and Women's Empowerment (GEWE) in </w:t>
            </w:r>
            <w:r w:rsidR="00C50000" w:rsidRPr="00E62A09">
              <w:rPr>
                <w:rFonts w:asciiTheme="minorHAnsi" w:eastAsia="Times New Roman" w:hAnsiTheme="minorHAnsi" w:cstheme="minorHAnsi"/>
                <w:color w:val="000000"/>
                <w:spacing w:val="-3"/>
                <w:sz w:val="18"/>
                <w:szCs w:val="18"/>
                <w:lang w:val="en-GB" w:eastAsia="en-GB"/>
              </w:rPr>
              <w:t xml:space="preserve">Kismayo, </w:t>
            </w:r>
            <w:r w:rsidR="00C50000">
              <w:rPr>
                <w:rFonts w:asciiTheme="minorHAnsi" w:eastAsia="Times New Roman" w:hAnsiTheme="minorHAnsi" w:cstheme="minorHAnsi"/>
                <w:color w:val="000000"/>
                <w:spacing w:val="-3"/>
                <w:sz w:val="18"/>
                <w:szCs w:val="18"/>
                <w:lang w:val="en-GB" w:eastAsia="en-GB"/>
              </w:rPr>
              <w:t xml:space="preserve">and </w:t>
            </w:r>
            <w:r w:rsidR="00C50000" w:rsidRPr="00E62A09">
              <w:rPr>
                <w:rFonts w:asciiTheme="minorHAnsi" w:eastAsia="Times New Roman" w:hAnsiTheme="minorHAnsi" w:cstheme="minorHAnsi"/>
                <w:color w:val="000000"/>
                <w:spacing w:val="-3"/>
                <w:sz w:val="18"/>
                <w:szCs w:val="18"/>
                <w:lang w:val="en-GB" w:eastAsia="en-GB"/>
              </w:rPr>
              <w:t xml:space="preserve">Garowe </w:t>
            </w:r>
            <w:r w:rsidR="00C50000">
              <w:rPr>
                <w:rFonts w:asciiTheme="minorHAnsi" w:eastAsia="Times New Roman" w:hAnsiTheme="minorHAnsi" w:cstheme="minorHAnsi"/>
                <w:color w:val="000000"/>
                <w:spacing w:val="-3"/>
                <w:sz w:val="18"/>
                <w:szCs w:val="18"/>
                <w:lang w:val="en-GB" w:eastAsia="en-GB"/>
              </w:rPr>
              <w:t xml:space="preserve">Districts </w:t>
            </w:r>
            <w:r w:rsidR="00C50000" w:rsidRPr="00E62A09">
              <w:rPr>
                <w:rFonts w:asciiTheme="minorHAnsi" w:eastAsia="Times New Roman" w:hAnsiTheme="minorHAnsi" w:cstheme="minorHAnsi"/>
                <w:color w:val="000000"/>
                <w:spacing w:val="-3"/>
                <w:sz w:val="18"/>
                <w:szCs w:val="18"/>
                <w:lang w:val="en-GB" w:eastAsia="en-GB"/>
              </w:rPr>
              <w:t xml:space="preserve"> </w:t>
            </w:r>
          </w:p>
          <w:p w14:paraId="6DA1C3DC" w14:textId="54F5B07D"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1.1.3:</w:t>
            </w:r>
            <w:r w:rsidRPr="00E62A09">
              <w:rPr>
                <w:rFonts w:asciiTheme="minorHAnsi" w:eastAsia="Times New Roman" w:hAnsiTheme="minorHAnsi" w:cstheme="minorHAnsi"/>
                <w:color w:val="000000"/>
                <w:spacing w:val="-3"/>
                <w:sz w:val="18"/>
                <w:szCs w:val="18"/>
                <w:lang w:val="en-GB" w:eastAsia="en-GB"/>
              </w:rPr>
              <w:t xml:space="preserve"> Conduct TWO days training on psychosocial counselling, peer influences, and mentorship programs for </w:t>
            </w:r>
            <w:r w:rsidR="00CE44CF" w:rsidRPr="00CE44CF">
              <w:rPr>
                <w:rFonts w:asciiTheme="minorHAnsi" w:eastAsia="Times New Roman" w:hAnsiTheme="minorHAnsi" w:cstheme="minorHAnsi"/>
                <w:b/>
                <w:bCs/>
                <w:color w:val="000000"/>
                <w:spacing w:val="-3"/>
                <w:sz w:val="18"/>
                <w:szCs w:val="18"/>
                <w:lang w:val="en-GB" w:eastAsia="en-GB"/>
              </w:rPr>
              <w:t>15</w:t>
            </w:r>
            <w:r w:rsidRPr="00CE44CF">
              <w:rPr>
                <w:rFonts w:asciiTheme="minorHAnsi" w:eastAsia="Times New Roman" w:hAnsiTheme="minorHAnsi" w:cstheme="minorHAnsi"/>
                <w:b/>
                <w:bCs/>
                <w:color w:val="000000"/>
                <w:spacing w:val="-3"/>
                <w:sz w:val="18"/>
                <w:szCs w:val="18"/>
                <w:lang w:val="en-GB" w:eastAsia="en-GB"/>
              </w:rPr>
              <w:t xml:space="preserve">0 </w:t>
            </w:r>
            <w:r w:rsidRPr="00E62A09">
              <w:rPr>
                <w:rFonts w:asciiTheme="minorHAnsi" w:eastAsia="Times New Roman" w:hAnsiTheme="minorHAnsi" w:cstheme="minorHAnsi"/>
                <w:color w:val="000000"/>
                <w:spacing w:val="-3"/>
                <w:sz w:val="18"/>
                <w:szCs w:val="18"/>
                <w:lang w:val="en-GB" w:eastAsia="en-GB"/>
              </w:rPr>
              <w:t>women, girls &amp; youth to facilitate change by addressing the underlying causes and drivers of violence against women and girls at the community level</w:t>
            </w:r>
            <w:r w:rsidR="00C50000">
              <w:rPr>
                <w:rFonts w:asciiTheme="minorHAnsi" w:eastAsia="Times New Roman" w:hAnsiTheme="minorHAnsi" w:cstheme="minorHAnsi"/>
                <w:color w:val="000000"/>
                <w:spacing w:val="-3"/>
                <w:sz w:val="18"/>
                <w:szCs w:val="18"/>
                <w:lang w:val="en-GB" w:eastAsia="en-GB"/>
              </w:rPr>
              <w:t xml:space="preserve"> </w:t>
            </w:r>
            <w:r w:rsidR="00C50000" w:rsidRPr="00E62A09">
              <w:rPr>
                <w:rFonts w:asciiTheme="minorHAnsi" w:eastAsia="Times New Roman" w:hAnsiTheme="minorHAnsi" w:cstheme="minorHAnsi"/>
                <w:color w:val="000000"/>
                <w:spacing w:val="-3"/>
                <w:sz w:val="18"/>
                <w:szCs w:val="18"/>
                <w:lang w:val="en-GB" w:eastAsia="en-GB"/>
              </w:rPr>
              <w:t xml:space="preserve">Kismayo, </w:t>
            </w:r>
            <w:r w:rsidR="00C50000">
              <w:rPr>
                <w:rFonts w:asciiTheme="minorHAnsi" w:eastAsia="Times New Roman" w:hAnsiTheme="minorHAnsi" w:cstheme="minorHAnsi"/>
                <w:color w:val="000000"/>
                <w:spacing w:val="-3"/>
                <w:sz w:val="18"/>
                <w:szCs w:val="18"/>
                <w:lang w:val="en-GB" w:eastAsia="en-GB"/>
              </w:rPr>
              <w:t xml:space="preserve">and </w:t>
            </w:r>
            <w:r w:rsidR="00C50000" w:rsidRPr="00E62A09">
              <w:rPr>
                <w:rFonts w:asciiTheme="minorHAnsi" w:eastAsia="Times New Roman" w:hAnsiTheme="minorHAnsi" w:cstheme="minorHAnsi"/>
                <w:color w:val="000000"/>
                <w:spacing w:val="-3"/>
                <w:sz w:val="18"/>
                <w:szCs w:val="18"/>
                <w:lang w:val="en-GB" w:eastAsia="en-GB"/>
              </w:rPr>
              <w:t xml:space="preserve">Garowe </w:t>
            </w:r>
            <w:r w:rsidR="00C50000">
              <w:rPr>
                <w:rFonts w:asciiTheme="minorHAnsi" w:eastAsia="Times New Roman" w:hAnsiTheme="minorHAnsi" w:cstheme="minorHAnsi"/>
                <w:color w:val="000000"/>
                <w:spacing w:val="-3"/>
                <w:sz w:val="18"/>
                <w:szCs w:val="18"/>
                <w:lang w:val="en-GB" w:eastAsia="en-GB"/>
              </w:rPr>
              <w:t xml:space="preserve">Districts </w:t>
            </w:r>
            <w:r w:rsidR="00C50000" w:rsidRPr="00E62A09">
              <w:rPr>
                <w:rFonts w:asciiTheme="minorHAnsi" w:eastAsia="Times New Roman" w:hAnsiTheme="minorHAnsi" w:cstheme="minorHAnsi"/>
                <w:color w:val="000000"/>
                <w:spacing w:val="-3"/>
                <w:sz w:val="18"/>
                <w:szCs w:val="18"/>
                <w:lang w:val="en-GB" w:eastAsia="en-GB"/>
              </w:rPr>
              <w:t xml:space="preserve"> </w:t>
            </w:r>
          </w:p>
          <w:p w14:paraId="71E3BD10" w14:textId="7901B584"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1.1.4:</w:t>
            </w:r>
            <w:r w:rsidRPr="00E62A09">
              <w:rPr>
                <w:rFonts w:asciiTheme="minorHAnsi" w:eastAsia="Times New Roman" w:hAnsiTheme="minorHAnsi" w:cstheme="minorHAnsi"/>
                <w:color w:val="000000"/>
                <w:spacing w:val="-3"/>
                <w:sz w:val="18"/>
                <w:szCs w:val="18"/>
                <w:lang w:val="en-GB" w:eastAsia="en-GB"/>
              </w:rPr>
              <w:t xml:space="preserve"> Conduct TWO awareness-raising and environmental education campaigns on climate change action for </w:t>
            </w:r>
            <w:r w:rsidR="00CE44CF" w:rsidRPr="00CE44CF">
              <w:rPr>
                <w:rFonts w:asciiTheme="minorHAnsi" w:eastAsia="Times New Roman" w:hAnsiTheme="minorHAnsi" w:cstheme="minorHAnsi"/>
                <w:b/>
                <w:bCs/>
                <w:color w:val="000000"/>
                <w:spacing w:val="-3"/>
                <w:sz w:val="18"/>
                <w:szCs w:val="18"/>
                <w:lang w:val="en-GB" w:eastAsia="en-GB"/>
              </w:rPr>
              <w:t>350</w:t>
            </w:r>
            <w:r w:rsidRPr="00E62A09">
              <w:rPr>
                <w:rFonts w:asciiTheme="minorHAnsi" w:eastAsia="Times New Roman" w:hAnsiTheme="minorHAnsi" w:cstheme="minorHAnsi"/>
                <w:color w:val="000000"/>
                <w:spacing w:val="-3"/>
                <w:sz w:val="18"/>
                <w:szCs w:val="18"/>
                <w:lang w:val="en-GB" w:eastAsia="en-GB"/>
              </w:rPr>
              <w:t xml:space="preserve"> women, girls, youth, men and engage local communities through various innovative approaches to climate change issues including promoting conservation agriculture and the planting of trees to empower them to address climate change in </w:t>
            </w:r>
            <w:r w:rsidR="00C50000" w:rsidRPr="00E62A09">
              <w:rPr>
                <w:rFonts w:asciiTheme="minorHAnsi" w:eastAsia="Times New Roman" w:hAnsiTheme="minorHAnsi" w:cstheme="minorHAnsi"/>
                <w:color w:val="000000"/>
                <w:spacing w:val="-3"/>
                <w:sz w:val="18"/>
                <w:szCs w:val="18"/>
                <w:lang w:val="en-GB" w:eastAsia="en-GB"/>
              </w:rPr>
              <w:t xml:space="preserve">Kismayo, </w:t>
            </w:r>
            <w:r w:rsidR="00C50000">
              <w:rPr>
                <w:rFonts w:asciiTheme="minorHAnsi" w:eastAsia="Times New Roman" w:hAnsiTheme="minorHAnsi" w:cstheme="minorHAnsi"/>
                <w:color w:val="000000"/>
                <w:spacing w:val="-3"/>
                <w:sz w:val="18"/>
                <w:szCs w:val="18"/>
                <w:lang w:val="en-GB" w:eastAsia="en-GB"/>
              </w:rPr>
              <w:t xml:space="preserve">and </w:t>
            </w:r>
            <w:r w:rsidR="00C50000" w:rsidRPr="00E62A09">
              <w:rPr>
                <w:rFonts w:asciiTheme="minorHAnsi" w:eastAsia="Times New Roman" w:hAnsiTheme="minorHAnsi" w:cstheme="minorHAnsi"/>
                <w:color w:val="000000"/>
                <w:spacing w:val="-3"/>
                <w:sz w:val="18"/>
                <w:szCs w:val="18"/>
                <w:lang w:val="en-GB" w:eastAsia="en-GB"/>
              </w:rPr>
              <w:t xml:space="preserve">Garowe </w:t>
            </w:r>
            <w:r w:rsidR="001D0C75">
              <w:rPr>
                <w:rFonts w:asciiTheme="minorHAnsi" w:eastAsia="Times New Roman" w:hAnsiTheme="minorHAnsi" w:cstheme="minorHAnsi"/>
                <w:color w:val="000000"/>
                <w:spacing w:val="-3"/>
                <w:sz w:val="18"/>
                <w:szCs w:val="18"/>
                <w:lang w:val="en-GB" w:eastAsia="en-GB"/>
              </w:rPr>
              <w:t>District</w:t>
            </w:r>
            <w:r w:rsidR="001D0C75">
              <w:rPr>
                <w:rFonts w:eastAsia="Times New Roman" w:cstheme="minorHAnsi"/>
                <w:color w:val="000000"/>
                <w:spacing w:val="-3"/>
                <w:sz w:val="18"/>
                <w:szCs w:val="18"/>
                <w:lang w:val="en-GB" w:eastAsia="en-GB"/>
              </w:rPr>
              <w:t>s.</w:t>
            </w:r>
            <w:r w:rsidR="00C50000" w:rsidRPr="00E62A09">
              <w:rPr>
                <w:rFonts w:asciiTheme="minorHAnsi" w:eastAsia="Times New Roman" w:hAnsiTheme="minorHAnsi" w:cstheme="minorHAnsi"/>
                <w:color w:val="000000"/>
                <w:spacing w:val="-3"/>
                <w:sz w:val="18"/>
                <w:szCs w:val="18"/>
                <w:lang w:val="en-GB" w:eastAsia="en-GB"/>
              </w:rPr>
              <w:t xml:space="preserve"> </w:t>
            </w:r>
          </w:p>
          <w:p w14:paraId="48D90F9D"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A38DD2A" w14:textId="413285F2" w:rsidR="00E62A09" w:rsidRDefault="00E62A09" w:rsidP="00E62A09">
            <w:pPr>
              <w:tabs>
                <w:tab w:val="center" w:pos="4320"/>
                <w:tab w:val="right" w:pos="8640"/>
              </w:tabs>
              <w:jc w:val="both"/>
              <w:rPr>
                <w:rFonts w:asciiTheme="minorHAnsi" w:eastAsia="Times New Roman" w:hAnsiTheme="minorHAnsi" w:cstheme="minorHAnsi"/>
                <w:b/>
                <w:bCs/>
                <w:i/>
                <w:iCs/>
                <w:color w:val="000000"/>
                <w:spacing w:val="-3"/>
                <w:sz w:val="18"/>
                <w:szCs w:val="18"/>
                <w:lang w:val="en-GB" w:eastAsia="en-GB"/>
              </w:rPr>
            </w:pPr>
            <w:r w:rsidRPr="00E62A09">
              <w:rPr>
                <w:rFonts w:asciiTheme="minorHAnsi" w:eastAsia="Times New Roman" w:hAnsiTheme="minorHAnsi" w:cstheme="minorHAnsi"/>
                <w:b/>
                <w:bCs/>
                <w:i/>
                <w:iCs/>
                <w:color w:val="000000"/>
                <w:spacing w:val="-3"/>
                <w:sz w:val="18"/>
                <w:szCs w:val="18"/>
                <w:lang w:val="en-GB" w:eastAsia="en-GB"/>
              </w:rPr>
              <w:t xml:space="preserve">Output 1.2: Strengthen SGBV referral pathways and referral mechanisms for </w:t>
            </w:r>
            <w:r w:rsidR="006E2127">
              <w:rPr>
                <w:rFonts w:asciiTheme="minorHAnsi" w:eastAsia="Times New Roman" w:hAnsiTheme="minorHAnsi" w:cstheme="minorHAnsi"/>
                <w:b/>
                <w:bCs/>
                <w:i/>
                <w:iCs/>
                <w:color w:val="000000"/>
                <w:spacing w:val="-3"/>
                <w:sz w:val="18"/>
                <w:szCs w:val="18"/>
                <w:lang w:val="en-GB" w:eastAsia="en-GB"/>
              </w:rPr>
              <w:t>2,800</w:t>
            </w:r>
            <w:r w:rsidRPr="00E62A09">
              <w:rPr>
                <w:rFonts w:asciiTheme="minorHAnsi" w:eastAsia="Times New Roman" w:hAnsiTheme="minorHAnsi" w:cstheme="minorHAnsi"/>
                <w:b/>
                <w:bCs/>
                <w:i/>
                <w:iCs/>
                <w:color w:val="000000"/>
                <w:spacing w:val="-3"/>
                <w:sz w:val="18"/>
                <w:szCs w:val="18"/>
                <w:lang w:val="en-GB" w:eastAsia="en-GB"/>
              </w:rPr>
              <w:t xml:space="preserve">, to increase access of women and girls affected by drought and famine to SGBV services.  </w:t>
            </w:r>
          </w:p>
          <w:p w14:paraId="7CFA2868" w14:textId="77777777" w:rsidR="00500F93" w:rsidRPr="00E62A09" w:rsidRDefault="00500F93" w:rsidP="00E62A09">
            <w:pPr>
              <w:tabs>
                <w:tab w:val="center" w:pos="4320"/>
                <w:tab w:val="right" w:pos="8640"/>
              </w:tabs>
              <w:jc w:val="both"/>
              <w:rPr>
                <w:rFonts w:asciiTheme="minorHAnsi" w:eastAsia="Times New Roman" w:hAnsiTheme="minorHAnsi" w:cstheme="minorHAnsi"/>
                <w:b/>
                <w:bCs/>
                <w:i/>
                <w:iCs/>
                <w:color w:val="000000"/>
                <w:spacing w:val="-3"/>
                <w:sz w:val="18"/>
                <w:szCs w:val="18"/>
                <w:lang w:val="en-GB" w:eastAsia="en-GB"/>
              </w:rPr>
            </w:pPr>
          </w:p>
          <w:p w14:paraId="02897A04" w14:textId="5014C25E"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1.2.1:</w:t>
            </w:r>
            <w:r w:rsidRPr="00E62A09">
              <w:rPr>
                <w:rFonts w:asciiTheme="minorHAnsi" w:eastAsia="Times New Roman" w:hAnsiTheme="minorHAnsi" w:cstheme="minorHAnsi"/>
                <w:color w:val="000000"/>
                <w:spacing w:val="-3"/>
                <w:sz w:val="18"/>
                <w:szCs w:val="18"/>
                <w:lang w:val="en-GB" w:eastAsia="en-GB"/>
              </w:rPr>
              <w:t xml:space="preserve"> Conduct a Two-day workshop on how to strengthen the referral pathways for </w:t>
            </w:r>
            <w:r w:rsidR="00C15268" w:rsidRPr="00C15268">
              <w:rPr>
                <w:rFonts w:asciiTheme="minorHAnsi" w:eastAsia="Times New Roman" w:hAnsiTheme="minorHAnsi" w:cstheme="minorHAnsi"/>
                <w:b/>
                <w:bCs/>
                <w:color w:val="000000"/>
                <w:spacing w:val="-3"/>
                <w:sz w:val="18"/>
                <w:szCs w:val="18"/>
                <w:lang w:val="en-GB" w:eastAsia="en-GB"/>
              </w:rPr>
              <w:t>5</w:t>
            </w:r>
            <w:r w:rsidRPr="00C15268">
              <w:rPr>
                <w:rFonts w:asciiTheme="minorHAnsi" w:eastAsia="Times New Roman" w:hAnsiTheme="minorHAnsi" w:cstheme="minorHAnsi"/>
                <w:b/>
                <w:bCs/>
                <w:color w:val="000000"/>
                <w:spacing w:val="-3"/>
                <w:sz w:val="18"/>
                <w:szCs w:val="18"/>
                <w:lang w:val="en-GB" w:eastAsia="en-GB"/>
              </w:rPr>
              <w:t>0</w:t>
            </w:r>
            <w:r w:rsidRPr="00E62A09">
              <w:rPr>
                <w:rFonts w:asciiTheme="minorHAnsi" w:eastAsia="Times New Roman" w:hAnsiTheme="minorHAnsi" w:cstheme="minorHAnsi"/>
                <w:color w:val="000000"/>
                <w:spacing w:val="-3"/>
                <w:sz w:val="18"/>
                <w:szCs w:val="18"/>
                <w:lang w:val="en-GB" w:eastAsia="en-GB"/>
              </w:rPr>
              <w:t xml:space="preserve"> duty bearers for promoting, respecting, and fulfilling human rights for</w:t>
            </w:r>
            <w:r w:rsidR="00350425">
              <w:rPr>
                <w:rFonts w:asciiTheme="minorHAnsi" w:eastAsia="Times New Roman" w:hAnsiTheme="minorHAnsi" w:cstheme="minorHAnsi"/>
                <w:color w:val="000000"/>
                <w:spacing w:val="-3"/>
                <w:sz w:val="18"/>
                <w:szCs w:val="18"/>
                <w:lang w:val="en-GB" w:eastAsia="en-GB"/>
              </w:rPr>
              <w:t xml:space="preserve"> GBV</w:t>
            </w:r>
            <w:r w:rsidRPr="00E62A09">
              <w:rPr>
                <w:rFonts w:asciiTheme="minorHAnsi" w:eastAsia="Times New Roman" w:hAnsiTheme="minorHAnsi" w:cstheme="minorHAnsi"/>
                <w:color w:val="000000"/>
                <w:spacing w:val="-3"/>
                <w:sz w:val="18"/>
                <w:szCs w:val="18"/>
                <w:lang w:val="en-GB" w:eastAsia="en-GB"/>
              </w:rPr>
              <w:t xml:space="preserve"> survivors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proofErr w:type="gramStart"/>
            <w:r w:rsidR="007E2941">
              <w:rPr>
                <w:rFonts w:asciiTheme="minorHAnsi" w:eastAsia="Times New Roman" w:hAnsiTheme="minorHAnsi" w:cstheme="minorHAnsi"/>
                <w:color w:val="000000"/>
                <w:spacing w:val="-3"/>
                <w:sz w:val="18"/>
                <w:szCs w:val="18"/>
                <w:lang w:val="en-GB" w:eastAsia="en-GB"/>
              </w:rPr>
              <w:t>District</w:t>
            </w:r>
            <w:r w:rsidR="007E2941">
              <w:rPr>
                <w:rFonts w:eastAsia="Times New Roman" w:cstheme="minorHAnsi"/>
                <w:color w:val="000000"/>
                <w:spacing w:val="-3"/>
                <w:sz w:val="18"/>
                <w:szCs w:val="18"/>
                <w:lang w:val="en-GB" w:eastAsia="en-GB"/>
              </w:rPr>
              <w:t xml:space="preserve">s </w:t>
            </w:r>
            <w:r w:rsidR="007E2941" w:rsidRPr="00E62A09">
              <w:rPr>
                <w:rFonts w:eastAsia="Times New Roman" w:cstheme="minorHAnsi"/>
                <w:color w:val="000000"/>
                <w:spacing w:val="-3"/>
                <w:sz w:val="18"/>
                <w:szCs w:val="18"/>
                <w:lang w:val="en-GB" w:eastAsia="en-GB"/>
              </w:rPr>
              <w:t>.</w:t>
            </w:r>
            <w:proofErr w:type="gramEnd"/>
            <w:r w:rsidRPr="00E62A09">
              <w:rPr>
                <w:rFonts w:asciiTheme="minorHAnsi" w:eastAsia="Times New Roman" w:hAnsiTheme="minorHAnsi" w:cstheme="minorHAnsi"/>
                <w:color w:val="000000"/>
                <w:spacing w:val="-3"/>
                <w:sz w:val="18"/>
                <w:szCs w:val="18"/>
                <w:lang w:val="en-GB" w:eastAsia="en-GB"/>
              </w:rPr>
              <w:t xml:space="preserve"> </w:t>
            </w:r>
          </w:p>
          <w:p w14:paraId="6967381E" w14:textId="5E4967A2"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1.2.2</w:t>
            </w:r>
            <w:r w:rsidRPr="00E62A09">
              <w:rPr>
                <w:rFonts w:asciiTheme="minorHAnsi" w:eastAsia="Times New Roman" w:hAnsiTheme="minorHAnsi" w:cstheme="minorHAnsi"/>
                <w:color w:val="000000"/>
                <w:spacing w:val="-3"/>
                <w:sz w:val="18"/>
                <w:szCs w:val="18"/>
                <w:lang w:val="en-GB" w:eastAsia="en-GB"/>
              </w:rPr>
              <w:t xml:space="preserve">: Develop/disseminate referral pathways/messages for right-holder through informal community meetings, radio, and other traditional platforms </w:t>
            </w:r>
            <w:r w:rsidR="00350425">
              <w:rPr>
                <w:rFonts w:asciiTheme="minorHAnsi" w:eastAsia="Times New Roman" w:hAnsiTheme="minorHAnsi" w:cstheme="minorHAnsi"/>
                <w:color w:val="000000"/>
                <w:spacing w:val="-3"/>
                <w:sz w:val="18"/>
                <w:szCs w:val="18"/>
                <w:lang w:val="en-GB" w:eastAsia="en-GB"/>
              </w:rPr>
              <w:t>targeting</w:t>
            </w:r>
            <w:r w:rsidR="00350425" w:rsidRPr="00E62A09">
              <w:rPr>
                <w:rFonts w:asciiTheme="minorHAnsi" w:eastAsia="Times New Roman" w:hAnsiTheme="minorHAnsi" w:cstheme="minorHAnsi"/>
                <w:color w:val="000000"/>
                <w:spacing w:val="-3"/>
                <w:sz w:val="18"/>
                <w:szCs w:val="18"/>
                <w:lang w:val="en-GB" w:eastAsia="en-GB"/>
              </w:rPr>
              <w:t xml:space="preserve"> </w:t>
            </w:r>
            <w:r w:rsidR="00C15268" w:rsidRPr="00C15268">
              <w:rPr>
                <w:rFonts w:asciiTheme="minorHAnsi" w:eastAsia="Times New Roman" w:hAnsiTheme="minorHAnsi" w:cstheme="minorHAnsi"/>
                <w:b/>
                <w:bCs/>
                <w:color w:val="000000"/>
                <w:spacing w:val="-3"/>
                <w:sz w:val="18"/>
                <w:szCs w:val="18"/>
                <w:lang w:val="en-GB" w:eastAsia="en-GB"/>
              </w:rPr>
              <w:t>2,500</w:t>
            </w:r>
            <w:r w:rsidRPr="00E62A09">
              <w:rPr>
                <w:rFonts w:asciiTheme="minorHAnsi" w:eastAsia="Times New Roman" w:hAnsiTheme="minorHAnsi" w:cstheme="minorHAnsi"/>
                <w:color w:val="000000"/>
                <w:spacing w:val="-3"/>
                <w:sz w:val="18"/>
                <w:szCs w:val="18"/>
                <w:lang w:val="en-GB" w:eastAsia="en-GB"/>
              </w:rPr>
              <w:t xml:space="preserve"> participants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37E0D168" w14:textId="16C3B594" w:rsid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1.2.3:</w:t>
            </w:r>
            <w:r w:rsidRPr="00E62A09">
              <w:rPr>
                <w:rFonts w:asciiTheme="minorHAnsi" w:eastAsia="Times New Roman" w:hAnsiTheme="minorHAnsi" w:cstheme="minorHAnsi"/>
                <w:color w:val="000000"/>
                <w:spacing w:val="-3"/>
                <w:sz w:val="18"/>
                <w:szCs w:val="18"/>
                <w:lang w:val="en-GB" w:eastAsia="en-GB"/>
              </w:rPr>
              <w:t xml:space="preserve"> Procuring </w:t>
            </w:r>
            <w:r w:rsidR="00C15268" w:rsidRPr="00C15268">
              <w:rPr>
                <w:rFonts w:asciiTheme="minorHAnsi" w:eastAsia="Times New Roman" w:hAnsiTheme="minorHAnsi" w:cstheme="minorHAnsi"/>
                <w:b/>
                <w:bCs/>
                <w:color w:val="000000"/>
                <w:spacing w:val="-3"/>
                <w:sz w:val="18"/>
                <w:szCs w:val="18"/>
                <w:lang w:val="en-GB" w:eastAsia="en-GB"/>
              </w:rPr>
              <w:t>25</w:t>
            </w:r>
            <w:r w:rsidRPr="00C15268">
              <w:rPr>
                <w:rFonts w:asciiTheme="minorHAnsi" w:eastAsia="Times New Roman" w:hAnsiTheme="minorHAnsi" w:cstheme="minorHAnsi"/>
                <w:b/>
                <w:bCs/>
                <w:color w:val="000000"/>
                <w:spacing w:val="-3"/>
                <w:sz w:val="18"/>
                <w:szCs w:val="18"/>
                <w:lang w:val="en-GB" w:eastAsia="en-GB"/>
              </w:rPr>
              <w:t>0</w:t>
            </w:r>
            <w:r w:rsidRPr="00E62A09">
              <w:rPr>
                <w:rFonts w:asciiTheme="minorHAnsi" w:eastAsia="Times New Roman" w:hAnsiTheme="minorHAnsi" w:cstheme="minorHAnsi"/>
                <w:color w:val="000000"/>
                <w:spacing w:val="-3"/>
                <w:sz w:val="18"/>
                <w:szCs w:val="18"/>
                <w:lang w:val="en-GB" w:eastAsia="en-GB"/>
              </w:rPr>
              <w:t xml:space="preserve"> dignity kits for Sexual and gender-based violence (SGBV) survivors and vulnerable women and girls affected by drought and famine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5811B256" w14:textId="77777777" w:rsid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AABAB9F"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35CAEED"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8757646"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9759311"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00B6AD9"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61B1236" w14:textId="77777777" w:rsidR="00500F93" w:rsidRPr="00E62A09"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6CE5BF2" w14:textId="063B3E94" w:rsidR="00E62A09" w:rsidRPr="008606FF" w:rsidRDefault="00E62A09"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lastRenderedPageBreak/>
              <w:t xml:space="preserve">OUTCOME 2: Women and girls in Somalia have increased resilience to the gendered </w:t>
            </w:r>
            <w:r w:rsidRPr="008606FF">
              <w:rPr>
                <w:rFonts w:asciiTheme="minorHAnsi" w:eastAsia="Times New Roman" w:hAnsiTheme="minorHAnsi" w:cstheme="minorHAnsi"/>
                <w:b/>
                <w:bCs/>
                <w:color w:val="000000"/>
                <w:spacing w:val="-3"/>
                <w:sz w:val="18"/>
                <w:szCs w:val="18"/>
                <w:lang w:val="en-GB" w:eastAsia="en-GB"/>
              </w:rPr>
              <w:t xml:space="preserve">impacts of drought and famine through increased access to sustainable economic activities </w:t>
            </w:r>
          </w:p>
          <w:p w14:paraId="75AA3298"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1D63EFB3" w14:textId="44952A4C" w:rsidR="00E62A09" w:rsidRPr="001D0C75" w:rsidRDefault="00E62A09"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1D0C75">
              <w:rPr>
                <w:rFonts w:asciiTheme="minorHAnsi" w:eastAsia="Times New Roman" w:hAnsiTheme="minorHAnsi" w:cstheme="minorHAnsi"/>
                <w:b/>
                <w:bCs/>
                <w:color w:val="000000"/>
                <w:spacing w:val="-3"/>
                <w:sz w:val="18"/>
                <w:szCs w:val="18"/>
                <w:lang w:val="en-GB" w:eastAsia="en-GB"/>
              </w:rPr>
              <w:t xml:space="preserve">Output 2.1: Improve the capacity of </w:t>
            </w:r>
            <w:r w:rsidR="00E461FB" w:rsidRPr="001D0C75">
              <w:rPr>
                <w:rFonts w:asciiTheme="minorHAnsi" w:eastAsia="Times New Roman" w:hAnsiTheme="minorHAnsi" w:cstheme="minorHAnsi"/>
                <w:b/>
                <w:bCs/>
                <w:color w:val="000000"/>
                <w:spacing w:val="-3"/>
                <w:sz w:val="18"/>
                <w:szCs w:val="18"/>
                <w:lang w:val="en-GB" w:eastAsia="en-GB"/>
              </w:rPr>
              <w:t>22</w:t>
            </w:r>
            <w:r w:rsidRPr="001D0C75">
              <w:rPr>
                <w:rFonts w:asciiTheme="minorHAnsi" w:eastAsia="Times New Roman" w:hAnsiTheme="minorHAnsi" w:cstheme="minorHAnsi"/>
                <w:b/>
                <w:bCs/>
                <w:color w:val="000000"/>
                <w:spacing w:val="-3"/>
                <w:sz w:val="18"/>
                <w:szCs w:val="18"/>
                <w:lang w:val="en-GB" w:eastAsia="en-GB"/>
              </w:rPr>
              <w:t xml:space="preserve">0 women and girls by using the Oasis model to support psychosocial and economic opportunities skills including vocational activities. </w:t>
            </w:r>
          </w:p>
          <w:p w14:paraId="1DEF70E2"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05CA5330" w14:textId="510369B9"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2.1.1:</w:t>
            </w:r>
            <w:r w:rsidRPr="00E62A09">
              <w:rPr>
                <w:rFonts w:asciiTheme="minorHAnsi" w:eastAsia="Times New Roman" w:hAnsiTheme="minorHAnsi" w:cstheme="minorHAnsi"/>
                <w:color w:val="000000"/>
                <w:spacing w:val="-3"/>
                <w:sz w:val="18"/>
                <w:szCs w:val="18"/>
                <w:lang w:val="en-GB" w:eastAsia="en-GB"/>
              </w:rPr>
              <w:t xml:space="preserve"> Provide recreational, educational, psychosocial, and economic opportunities and vocational skill building for three months to </w:t>
            </w:r>
            <w:r w:rsidR="004365B5" w:rsidRPr="00155411">
              <w:rPr>
                <w:rFonts w:asciiTheme="minorHAnsi" w:eastAsia="Times New Roman" w:hAnsiTheme="minorHAnsi" w:cstheme="minorHAnsi"/>
                <w:b/>
                <w:bCs/>
                <w:color w:val="000000"/>
                <w:spacing w:val="-3"/>
                <w:sz w:val="18"/>
                <w:szCs w:val="18"/>
                <w:lang w:val="en-GB" w:eastAsia="en-GB"/>
              </w:rPr>
              <w:t>22</w:t>
            </w:r>
            <w:r w:rsidRPr="00155411">
              <w:rPr>
                <w:rFonts w:asciiTheme="minorHAnsi" w:eastAsia="Times New Roman" w:hAnsiTheme="minorHAnsi" w:cstheme="minorHAnsi"/>
                <w:b/>
                <w:bCs/>
                <w:color w:val="000000"/>
                <w:spacing w:val="-3"/>
                <w:sz w:val="18"/>
                <w:szCs w:val="18"/>
                <w:lang w:val="en-GB" w:eastAsia="en-GB"/>
              </w:rPr>
              <w:t>0</w:t>
            </w:r>
            <w:r w:rsidRPr="00E62A09">
              <w:rPr>
                <w:rFonts w:asciiTheme="minorHAnsi" w:eastAsia="Times New Roman" w:hAnsiTheme="minorHAnsi" w:cstheme="minorHAnsi"/>
                <w:color w:val="000000"/>
                <w:spacing w:val="-3"/>
                <w:sz w:val="18"/>
                <w:szCs w:val="18"/>
                <w:lang w:val="en-GB" w:eastAsia="en-GB"/>
              </w:rPr>
              <w:t xml:space="preserve"> women and girls through the one stop/ GBV centres/ safe spaces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3DE61E0C" w14:textId="76AAEC33"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2.1.2:</w:t>
            </w:r>
            <w:r w:rsidRPr="00E62A09">
              <w:rPr>
                <w:rFonts w:asciiTheme="minorHAnsi" w:eastAsia="Times New Roman" w:hAnsiTheme="minorHAnsi" w:cstheme="minorHAnsi"/>
                <w:color w:val="000000"/>
                <w:spacing w:val="-3"/>
                <w:sz w:val="18"/>
                <w:szCs w:val="18"/>
                <w:lang w:val="en-GB" w:eastAsia="en-GB"/>
              </w:rPr>
              <w:t xml:space="preserve"> Provide business start-up capital/grants to </w:t>
            </w:r>
            <w:r w:rsidR="004365B5" w:rsidRPr="00155411">
              <w:rPr>
                <w:rFonts w:asciiTheme="minorHAnsi" w:eastAsia="Times New Roman" w:hAnsiTheme="minorHAnsi" w:cstheme="minorHAnsi"/>
                <w:b/>
                <w:bCs/>
                <w:color w:val="000000"/>
                <w:spacing w:val="-3"/>
                <w:sz w:val="18"/>
                <w:szCs w:val="18"/>
                <w:lang w:val="en-GB" w:eastAsia="en-GB"/>
              </w:rPr>
              <w:t>220</w:t>
            </w:r>
            <w:r w:rsidRPr="00E62A09">
              <w:rPr>
                <w:rFonts w:asciiTheme="minorHAnsi" w:eastAsia="Times New Roman" w:hAnsiTheme="minorHAnsi" w:cstheme="minorHAnsi"/>
                <w:color w:val="000000"/>
                <w:spacing w:val="-3"/>
                <w:sz w:val="18"/>
                <w:szCs w:val="18"/>
                <w:lang w:val="en-GB" w:eastAsia="en-GB"/>
              </w:rPr>
              <w:t xml:space="preserve"> second-chance education beneficiaries to start business enterprises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401B8262" w14:textId="716D0351"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2.1.3:</w:t>
            </w:r>
            <w:r w:rsidRPr="00E62A09">
              <w:rPr>
                <w:rFonts w:asciiTheme="minorHAnsi" w:eastAsia="Times New Roman" w:hAnsiTheme="minorHAnsi" w:cstheme="minorHAnsi"/>
                <w:color w:val="000000"/>
                <w:spacing w:val="-3"/>
                <w:sz w:val="18"/>
                <w:szCs w:val="18"/>
                <w:lang w:val="en-GB" w:eastAsia="en-GB"/>
              </w:rPr>
              <w:t xml:space="preserve"> Facilitate linkages of skills training graduates to Financial Institutions (banks etc.) through advocacy and relationship building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7A65C323" w14:textId="77777777" w:rsidR="00E62A09" w:rsidRPr="00E62A09" w:rsidRDefault="00E62A09" w:rsidP="00E62A09">
            <w:pPr>
              <w:tabs>
                <w:tab w:val="center" w:pos="4320"/>
                <w:tab w:val="right" w:pos="8640"/>
              </w:tabs>
              <w:rPr>
                <w:rFonts w:asciiTheme="minorHAnsi" w:eastAsia="Times New Roman" w:hAnsiTheme="minorHAnsi" w:cstheme="minorHAnsi"/>
                <w:color w:val="000000"/>
                <w:spacing w:val="-3"/>
                <w:sz w:val="18"/>
                <w:szCs w:val="18"/>
                <w:lang w:val="en-GB" w:eastAsia="en-GB"/>
              </w:rPr>
            </w:pPr>
          </w:p>
          <w:p w14:paraId="2CFC183E" w14:textId="4119A10C" w:rsidR="00E62A09" w:rsidRPr="00E62A09" w:rsidRDefault="00E62A09" w:rsidP="0056185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r w:rsidRPr="00B847C2">
              <w:rPr>
                <w:rFonts w:asciiTheme="minorHAnsi" w:eastAsia="Times New Roman" w:hAnsiTheme="minorHAnsi" w:cstheme="minorHAnsi"/>
                <w:b/>
                <w:bCs/>
                <w:color w:val="000000"/>
                <w:spacing w:val="-3"/>
                <w:sz w:val="18"/>
                <w:szCs w:val="18"/>
                <w:lang w:val="en-GB" w:eastAsia="en-GB"/>
              </w:rPr>
              <w:t>Output 2.2:</w:t>
            </w:r>
            <w:r w:rsidRPr="00E62A09">
              <w:rPr>
                <w:rFonts w:asciiTheme="minorHAnsi" w:eastAsia="Times New Roman" w:hAnsiTheme="minorHAnsi" w:cstheme="minorHAnsi"/>
                <w:color w:val="000000"/>
                <w:spacing w:val="-3"/>
                <w:sz w:val="18"/>
                <w:szCs w:val="18"/>
                <w:lang w:val="en-GB" w:eastAsia="en-GB"/>
              </w:rPr>
              <w:t xml:space="preserve">  Increase access to sustainable income of </w:t>
            </w:r>
            <w:r w:rsidR="00E45B91" w:rsidRPr="00E45B91">
              <w:rPr>
                <w:rFonts w:asciiTheme="minorHAnsi" w:eastAsia="Times New Roman" w:hAnsiTheme="minorHAnsi" w:cstheme="minorHAnsi"/>
                <w:b/>
                <w:bCs/>
                <w:color w:val="000000"/>
                <w:spacing w:val="-3"/>
                <w:sz w:val="18"/>
                <w:szCs w:val="18"/>
                <w:lang w:val="en-GB" w:eastAsia="en-GB"/>
              </w:rPr>
              <w:t>565</w:t>
            </w:r>
            <w:r w:rsidRPr="00E45B91">
              <w:rPr>
                <w:rFonts w:asciiTheme="minorHAnsi" w:eastAsia="Times New Roman" w:hAnsiTheme="minorHAnsi" w:cstheme="minorHAnsi"/>
                <w:b/>
                <w:bCs/>
                <w:color w:val="000000"/>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 xml:space="preserve">women affected by drought through of Village Savings and Loan Association (VSLA) in </w:t>
            </w:r>
            <w:r w:rsidR="00561858" w:rsidRPr="00E62A09">
              <w:rPr>
                <w:rFonts w:asciiTheme="minorHAnsi" w:eastAsia="Times New Roman" w:hAnsiTheme="minorHAnsi" w:cstheme="minorHAnsi"/>
                <w:color w:val="000000"/>
                <w:spacing w:val="-3"/>
                <w:sz w:val="18"/>
                <w:szCs w:val="18"/>
                <w:lang w:val="en-GB" w:eastAsia="en-GB"/>
              </w:rPr>
              <w:t xml:space="preserve">Kismayo </w:t>
            </w:r>
            <w:r w:rsidR="00561858">
              <w:rPr>
                <w:rFonts w:eastAsia="Times New Roman" w:cstheme="minorHAnsi"/>
                <w:color w:val="000000"/>
                <w:spacing w:val="-3"/>
                <w:sz w:val="18"/>
                <w:szCs w:val="18"/>
                <w:lang w:val="en-GB" w:eastAsia="en-GB"/>
              </w:rPr>
              <w:t>district</w:t>
            </w:r>
            <w:r w:rsidR="00924C96">
              <w:rPr>
                <w:rFonts w:asciiTheme="minorHAnsi" w:eastAsia="Times New Roman" w:hAnsiTheme="minorHAnsi" w:cstheme="minorHAnsi"/>
                <w:color w:val="000000"/>
                <w:spacing w:val="-3"/>
                <w:sz w:val="18"/>
                <w:szCs w:val="18"/>
                <w:lang w:val="en-GB" w:eastAsia="en-GB"/>
              </w:rPr>
              <w:t xml:space="preserve"> only of </w:t>
            </w:r>
            <w:r w:rsidRPr="00E62A09">
              <w:rPr>
                <w:rFonts w:asciiTheme="minorHAnsi" w:eastAsia="Times New Roman" w:hAnsiTheme="minorHAnsi" w:cstheme="minorHAnsi"/>
                <w:color w:val="000000"/>
                <w:spacing w:val="-3"/>
                <w:sz w:val="18"/>
                <w:szCs w:val="18"/>
                <w:lang w:val="en-GB" w:eastAsia="en-GB"/>
              </w:rPr>
              <w:t>Jubaland</w:t>
            </w:r>
            <w:r w:rsidR="00924C96">
              <w:rPr>
                <w:rFonts w:asciiTheme="minorHAnsi" w:eastAsia="Times New Roman" w:hAnsiTheme="minorHAnsi" w:cstheme="minorHAnsi"/>
                <w:color w:val="000000"/>
                <w:spacing w:val="-3"/>
                <w:sz w:val="18"/>
                <w:szCs w:val="18"/>
                <w:lang w:val="en-GB" w:eastAsia="en-GB"/>
              </w:rPr>
              <w:t xml:space="preserve"> state </w:t>
            </w:r>
          </w:p>
          <w:p w14:paraId="5E3AC62F" w14:textId="77777777" w:rsidR="00E62A09" w:rsidRPr="00E62A09" w:rsidRDefault="00E62A09" w:rsidP="00E62A09">
            <w:pPr>
              <w:tabs>
                <w:tab w:val="center" w:pos="4320"/>
                <w:tab w:val="right" w:pos="8640"/>
              </w:tabs>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7FB4CB41" w14:textId="2E982F3F" w:rsidR="00E62A09" w:rsidRPr="00561858" w:rsidRDefault="00E62A09" w:rsidP="00561858">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2.2.2:</w:t>
            </w:r>
            <w:r w:rsidRPr="00E62A09">
              <w:rPr>
                <w:rFonts w:asciiTheme="minorHAnsi" w:eastAsia="Times New Roman" w:hAnsiTheme="minorHAnsi" w:cstheme="minorHAnsi"/>
                <w:color w:val="000000"/>
                <w:spacing w:val="-3"/>
                <w:sz w:val="18"/>
                <w:szCs w:val="18"/>
                <w:lang w:val="en-GB" w:eastAsia="en-GB"/>
              </w:rPr>
              <w:t xml:space="preserve"> Strengthening the capacity of </w:t>
            </w:r>
            <w:r w:rsidRPr="00D44EFF">
              <w:rPr>
                <w:rFonts w:asciiTheme="minorHAnsi" w:eastAsia="Times New Roman" w:hAnsiTheme="minorHAnsi" w:cstheme="minorHAnsi"/>
                <w:spacing w:val="-3"/>
                <w:sz w:val="18"/>
                <w:szCs w:val="18"/>
                <w:lang w:val="en-GB" w:eastAsia="en-GB"/>
              </w:rPr>
              <w:t xml:space="preserve">existing </w:t>
            </w:r>
            <w:r w:rsidR="00406300" w:rsidRPr="00D44EFF">
              <w:rPr>
                <w:rFonts w:asciiTheme="minorHAnsi" w:eastAsia="Times New Roman" w:hAnsiTheme="minorHAnsi" w:cstheme="minorHAnsi"/>
                <w:spacing w:val="-3"/>
                <w:sz w:val="18"/>
                <w:szCs w:val="18"/>
                <w:lang w:val="en-GB" w:eastAsia="en-GB"/>
              </w:rPr>
              <w:t xml:space="preserve">[21 in Kismayo </w:t>
            </w:r>
            <w:r w:rsidR="00406300" w:rsidRPr="00D44EFF">
              <w:rPr>
                <w:rFonts w:asciiTheme="minorHAnsi" w:eastAsia="Times New Roman" w:hAnsiTheme="minorHAnsi" w:cstheme="minorHAnsi"/>
                <w:b/>
                <w:bCs/>
                <w:spacing w:val="-3"/>
                <w:sz w:val="18"/>
                <w:szCs w:val="18"/>
                <w:lang w:val="en-GB" w:eastAsia="en-GB"/>
              </w:rPr>
              <w:t>- 500</w:t>
            </w:r>
            <w:r w:rsidR="00406300" w:rsidRPr="00D44EFF">
              <w:rPr>
                <w:rFonts w:asciiTheme="minorHAnsi" w:eastAsia="Times New Roman" w:hAnsiTheme="minorHAnsi" w:cstheme="minorHAnsi"/>
                <w:spacing w:val="-3"/>
                <w:sz w:val="18"/>
                <w:szCs w:val="18"/>
                <w:lang w:val="en-GB" w:eastAsia="en-GB"/>
              </w:rPr>
              <w:t xml:space="preserve"> members) </w:t>
            </w:r>
            <w:r w:rsidR="007E2941" w:rsidRPr="00D44EFF">
              <w:rPr>
                <w:rFonts w:asciiTheme="minorHAnsi" w:eastAsia="Times New Roman" w:hAnsiTheme="minorHAnsi" w:cstheme="minorHAnsi"/>
                <w:spacing w:val="-3"/>
                <w:sz w:val="18"/>
                <w:szCs w:val="18"/>
                <w:lang w:val="en-GB" w:eastAsia="en-GB"/>
              </w:rPr>
              <w:t xml:space="preserve">of </w:t>
            </w:r>
            <w:r w:rsidR="007E2941" w:rsidRPr="00D44EFF">
              <w:rPr>
                <w:rFonts w:eastAsia="Times New Roman" w:cstheme="minorHAnsi"/>
                <w:spacing w:val="-3"/>
                <w:sz w:val="18"/>
                <w:szCs w:val="18"/>
                <w:lang w:val="en-GB" w:eastAsia="en-GB"/>
              </w:rPr>
              <w:t>Savings</w:t>
            </w:r>
            <w:r w:rsidRPr="006E2BA7">
              <w:rPr>
                <w:rFonts w:asciiTheme="minorHAnsi" w:eastAsia="Times New Roman" w:hAnsiTheme="minorHAnsi" w:cstheme="minorHAnsi"/>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 xml:space="preserve">and Loan Associations (VSLAs) through trainings to engage in IGAs, improve their standard of living, diversifying production, earning more income and financial accessibility in </w:t>
            </w:r>
            <w:r w:rsidRPr="00561858">
              <w:rPr>
                <w:rFonts w:asciiTheme="minorHAnsi" w:eastAsia="Times New Roman" w:hAnsiTheme="minorHAnsi" w:cstheme="minorHAnsi"/>
                <w:b/>
                <w:bCs/>
                <w:color w:val="000000"/>
                <w:spacing w:val="-3"/>
                <w:sz w:val="18"/>
                <w:szCs w:val="18"/>
                <w:lang w:val="en-GB" w:eastAsia="en-GB"/>
              </w:rPr>
              <w:t xml:space="preserve">Kismayo, districts. </w:t>
            </w:r>
          </w:p>
          <w:p w14:paraId="48A4D866" w14:textId="452A2E0C" w:rsid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r w:rsidRPr="00B847C2">
              <w:rPr>
                <w:rFonts w:asciiTheme="minorHAnsi" w:eastAsia="Times New Roman" w:hAnsiTheme="minorHAnsi" w:cstheme="minorHAnsi"/>
                <w:b/>
                <w:bCs/>
                <w:color w:val="000000"/>
                <w:spacing w:val="-3"/>
                <w:sz w:val="18"/>
                <w:szCs w:val="18"/>
                <w:lang w:val="en-GB" w:eastAsia="en-GB"/>
              </w:rPr>
              <w:t>Activity 2.2.3:</w:t>
            </w:r>
            <w:r w:rsidRPr="00E62A09">
              <w:rPr>
                <w:rFonts w:asciiTheme="minorHAnsi" w:eastAsia="Times New Roman" w:hAnsiTheme="minorHAnsi" w:cstheme="minorHAnsi"/>
                <w:color w:val="000000"/>
                <w:spacing w:val="-3"/>
                <w:sz w:val="18"/>
                <w:szCs w:val="18"/>
                <w:lang w:val="en-GB" w:eastAsia="en-GB"/>
              </w:rPr>
              <w:t xml:space="preserve"> Community engagement and stakeholder consultative meetings for </w:t>
            </w:r>
            <w:r w:rsidR="00476B2D" w:rsidRPr="00E45B91">
              <w:rPr>
                <w:rFonts w:asciiTheme="minorHAnsi" w:eastAsia="Times New Roman" w:hAnsiTheme="minorHAnsi" w:cstheme="minorHAnsi"/>
                <w:b/>
                <w:bCs/>
                <w:color w:val="000000"/>
                <w:spacing w:val="-3"/>
                <w:sz w:val="18"/>
                <w:szCs w:val="18"/>
                <w:lang w:val="en-GB" w:eastAsia="en-GB"/>
              </w:rPr>
              <w:t>65</w:t>
            </w:r>
            <w:r w:rsidRPr="00E62A09">
              <w:rPr>
                <w:rFonts w:asciiTheme="minorHAnsi" w:eastAsia="Times New Roman" w:hAnsiTheme="minorHAnsi" w:cstheme="minorHAnsi"/>
                <w:color w:val="000000"/>
                <w:spacing w:val="-3"/>
                <w:sz w:val="18"/>
                <w:szCs w:val="18"/>
                <w:lang w:val="en-GB" w:eastAsia="en-GB"/>
              </w:rPr>
              <w:t xml:space="preserve"> participants at state and community level on inclusion and participation to promote commitment and cooperation towards effective and sustainable implementation of the VSLAs in Kismayo</w:t>
            </w:r>
            <w:r w:rsidR="0064522C">
              <w:rPr>
                <w:rFonts w:asciiTheme="minorHAnsi" w:eastAsia="Times New Roman" w:hAnsiTheme="minorHAnsi" w:cstheme="minorHAnsi"/>
                <w:color w:val="000000"/>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districts.</w:t>
            </w:r>
          </w:p>
          <w:p w14:paraId="2A248B88" w14:textId="77777777" w:rsidR="00C64576" w:rsidRDefault="00C64576"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0380F297" w14:textId="4BC29472" w:rsidR="0052162D" w:rsidRPr="00646020" w:rsidRDefault="0052162D"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646020">
              <w:rPr>
                <w:rFonts w:asciiTheme="minorHAnsi" w:eastAsia="Times New Roman" w:hAnsiTheme="minorHAnsi" w:cstheme="minorHAnsi"/>
                <w:b/>
                <w:bCs/>
                <w:color w:val="000000"/>
                <w:spacing w:val="-3"/>
                <w:sz w:val="18"/>
                <w:szCs w:val="18"/>
                <w:lang w:val="en-GB" w:eastAsia="en-GB"/>
              </w:rPr>
              <w:t xml:space="preserve">For Kismayo and Garowe, the project will directly reach over </w:t>
            </w:r>
            <w:r w:rsidR="001B6D7B" w:rsidRPr="00646020">
              <w:rPr>
                <w:rFonts w:asciiTheme="minorHAnsi" w:eastAsia="Times New Roman" w:hAnsiTheme="minorHAnsi" w:cstheme="minorHAnsi"/>
                <w:b/>
                <w:bCs/>
                <w:color w:val="000000"/>
                <w:spacing w:val="-3"/>
                <w:sz w:val="18"/>
                <w:szCs w:val="18"/>
                <w:lang w:val="en-GB" w:eastAsia="en-GB"/>
              </w:rPr>
              <w:t>4,</w:t>
            </w:r>
            <w:r w:rsidR="00061292" w:rsidRPr="00646020">
              <w:rPr>
                <w:rFonts w:asciiTheme="minorHAnsi" w:eastAsia="Times New Roman" w:hAnsiTheme="minorHAnsi" w:cstheme="minorHAnsi"/>
                <w:b/>
                <w:bCs/>
                <w:color w:val="000000"/>
                <w:spacing w:val="-3"/>
                <w:sz w:val="18"/>
                <w:szCs w:val="18"/>
                <w:lang w:val="en-GB" w:eastAsia="en-GB"/>
              </w:rPr>
              <w:t>585</w:t>
            </w:r>
            <w:r w:rsidRPr="00646020">
              <w:rPr>
                <w:rFonts w:asciiTheme="minorHAnsi" w:eastAsia="Times New Roman" w:hAnsiTheme="minorHAnsi" w:cstheme="minorHAnsi"/>
                <w:b/>
                <w:bCs/>
                <w:color w:val="000000"/>
                <w:spacing w:val="-3"/>
                <w:sz w:val="18"/>
                <w:szCs w:val="18"/>
                <w:lang w:val="en-GB" w:eastAsia="en-GB"/>
              </w:rPr>
              <w:t xml:space="preserve"> beneficiaries (IDPs women and girls) and benefit an additional </w:t>
            </w:r>
            <w:r w:rsidR="00646020" w:rsidRPr="00646020">
              <w:rPr>
                <w:rFonts w:asciiTheme="minorHAnsi" w:eastAsia="Times New Roman" w:hAnsiTheme="minorHAnsi" w:cstheme="minorHAnsi"/>
                <w:b/>
                <w:bCs/>
                <w:color w:val="000000"/>
                <w:spacing w:val="-3"/>
                <w:sz w:val="18"/>
                <w:szCs w:val="18"/>
                <w:lang w:val="en-GB" w:eastAsia="en-GB"/>
              </w:rPr>
              <w:t>5</w:t>
            </w:r>
            <w:r w:rsidRPr="00646020">
              <w:rPr>
                <w:rFonts w:asciiTheme="minorHAnsi" w:eastAsia="Times New Roman" w:hAnsiTheme="minorHAnsi" w:cstheme="minorHAnsi"/>
                <w:b/>
                <w:bCs/>
                <w:color w:val="000000"/>
                <w:spacing w:val="-3"/>
                <w:sz w:val="18"/>
                <w:szCs w:val="18"/>
                <w:lang w:val="en-GB" w:eastAsia="en-GB"/>
              </w:rPr>
              <w:t>,000 indirectly.</w:t>
            </w:r>
          </w:p>
          <w:p w14:paraId="078B3ECA" w14:textId="77777777" w:rsidR="00362568" w:rsidRDefault="00362568" w:rsidP="00362568">
            <w:pPr>
              <w:tabs>
                <w:tab w:val="center" w:pos="4320"/>
                <w:tab w:val="right" w:pos="8640"/>
              </w:tabs>
              <w:rPr>
                <w:rFonts w:asciiTheme="minorHAnsi" w:eastAsia="Times New Roman" w:hAnsiTheme="minorHAnsi" w:cstheme="minorHAnsi"/>
                <w:color w:val="000000"/>
                <w:spacing w:val="-3"/>
                <w:sz w:val="18"/>
                <w:szCs w:val="18"/>
                <w:lang w:val="en-GB" w:eastAsia="en-GB"/>
              </w:rPr>
            </w:pPr>
          </w:p>
          <w:p w14:paraId="589EEDF8" w14:textId="60B01ED7" w:rsidR="00362568" w:rsidRPr="0056586D" w:rsidRDefault="00362568" w:rsidP="00BC04E5">
            <w:pPr>
              <w:tabs>
                <w:tab w:val="center" w:pos="4320"/>
                <w:tab w:val="right" w:pos="8640"/>
              </w:tabs>
              <w:rPr>
                <w:rFonts w:asciiTheme="minorHAnsi" w:eastAsia="Times New Roman" w:hAnsiTheme="minorHAnsi" w:cstheme="minorHAnsi"/>
                <w:color w:val="000000"/>
                <w:spacing w:val="-3"/>
                <w:sz w:val="18"/>
                <w:szCs w:val="18"/>
                <w:lang w:val="en-GB" w:eastAsia="en-GB"/>
              </w:rPr>
            </w:pPr>
            <w:r w:rsidRPr="00362568">
              <w:rPr>
                <w:rFonts w:asciiTheme="minorHAnsi" w:eastAsia="Times New Roman" w:hAnsiTheme="minorHAnsi" w:cstheme="minorHAnsi"/>
                <w:color w:val="000000"/>
                <w:spacing w:val="-3"/>
                <w:sz w:val="18"/>
                <w:szCs w:val="18"/>
                <w:lang w:val="en-GB" w:eastAsia="en-GB"/>
              </w:rPr>
              <w:t>All knowledge products and communications materials that would be produced under this agreement must</w:t>
            </w:r>
            <w:r w:rsidR="00BC04E5">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acknowledge the support of the Programme donors and UN Women. Furthermore, they should be in line with the Donors and UN Women</w:t>
            </w:r>
            <w:r w:rsidR="00BC04E5">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visibility guidelines</w:t>
            </w:r>
          </w:p>
          <w:p w14:paraId="09712C7A" w14:textId="77777777" w:rsidR="00BF0379" w:rsidRDefault="00BF0379" w:rsidP="0038204D">
            <w:pPr>
              <w:jc w:val="both"/>
              <w:rPr>
                <w:rFonts w:asciiTheme="minorHAnsi" w:hAnsiTheme="minorHAnsi" w:cstheme="minorHAnsi"/>
                <w:b/>
                <w:color w:val="000000"/>
                <w:spacing w:val="-3"/>
                <w:sz w:val="18"/>
                <w:szCs w:val="18"/>
              </w:rPr>
            </w:pPr>
          </w:p>
          <w:p w14:paraId="3DA8B0EC" w14:textId="004B84CA" w:rsidR="00C50000" w:rsidRPr="00E02E5C" w:rsidRDefault="00C50000" w:rsidP="00C50000">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r w:rsidRPr="000B5347">
              <w:rPr>
                <w:rFonts w:asciiTheme="minorHAnsi" w:eastAsia="Times New Roman" w:hAnsiTheme="minorHAnsi" w:cstheme="minorHAnsi"/>
                <w:b/>
                <w:bCs/>
                <w:color w:val="000000"/>
                <w:spacing w:val="-3"/>
                <w:sz w:val="20"/>
                <w:szCs w:val="20"/>
                <w:highlight w:val="cyan"/>
                <w:lang w:val="en-GB" w:eastAsia="en-GB"/>
              </w:rPr>
              <w:t xml:space="preserve">Slot </w:t>
            </w:r>
            <w:r w:rsidR="00561858">
              <w:rPr>
                <w:rFonts w:asciiTheme="minorHAnsi" w:eastAsia="Times New Roman" w:hAnsiTheme="minorHAnsi" w:cstheme="minorHAnsi"/>
                <w:b/>
                <w:bCs/>
                <w:color w:val="000000"/>
                <w:spacing w:val="-3"/>
                <w:sz w:val="20"/>
                <w:szCs w:val="20"/>
                <w:highlight w:val="cyan"/>
                <w:lang w:val="en-GB" w:eastAsia="en-GB"/>
              </w:rPr>
              <w:t>2</w:t>
            </w:r>
            <w:r w:rsidRPr="000B5347">
              <w:rPr>
                <w:rFonts w:asciiTheme="minorHAnsi" w:eastAsia="Times New Roman" w:hAnsiTheme="minorHAnsi" w:cstheme="minorHAnsi"/>
                <w:b/>
                <w:bCs/>
                <w:color w:val="000000"/>
                <w:spacing w:val="-3"/>
                <w:sz w:val="20"/>
                <w:szCs w:val="20"/>
                <w:highlight w:val="cyan"/>
                <w:lang w:val="en-GB" w:eastAsia="en-GB"/>
              </w:rPr>
              <w:t xml:space="preserve"> – Implementatio</w:t>
            </w:r>
            <w:r w:rsidRPr="000B5347">
              <w:rPr>
                <w:rFonts w:eastAsia="Times New Roman" w:cstheme="minorHAnsi"/>
                <w:b/>
                <w:bCs/>
                <w:color w:val="000000"/>
                <w:spacing w:val="-3"/>
                <w:sz w:val="20"/>
                <w:szCs w:val="20"/>
                <w:highlight w:val="cyan"/>
                <w:lang w:val="en-GB" w:eastAsia="en-GB"/>
              </w:rPr>
              <w:t>n</w:t>
            </w:r>
            <w:r w:rsidRPr="000B5347">
              <w:rPr>
                <w:rFonts w:asciiTheme="minorHAnsi" w:eastAsia="Times New Roman" w:hAnsiTheme="minorHAnsi" w:cstheme="minorHAnsi"/>
                <w:b/>
                <w:bCs/>
                <w:color w:val="000000"/>
                <w:spacing w:val="-3"/>
                <w:sz w:val="20"/>
                <w:szCs w:val="20"/>
                <w:highlight w:val="cyan"/>
                <w:lang w:val="en-GB" w:eastAsia="en-GB"/>
              </w:rPr>
              <w:t xml:space="preserve"> of</w:t>
            </w:r>
            <w:r w:rsidRPr="000B5347">
              <w:rPr>
                <w:rFonts w:eastAsia="Times New Roman" w:cstheme="minorHAnsi"/>
                <w:b/>
                <w:bCs/>
                <w:color w:val="000000"/>
                <w:spacing w:val="-3"/>
                <w:sz w:val="20"/>
                <w:szCs w:val="20"/>
                <w:highlight w:val="cyan"/>
                <w:lang w:val="en-GB" w:eastAsia="en-GB"/>
              </w:rPr>
              <w:t xml:space="preserve"> The </w:t>
            </w:r>
            <w:r w:rsidRPr="00254E48">
              <w:rPr>
                <w:rFonts w:eastAsia="Times New Roman" w:cstheme="minorHAnsi"/>
                <w:b/>
                <w:bCs/>
                <w:color w:val="000000"/>
                <w:spacing w:val="-3"/>
                <w:sz w:val="20"/>
                <w:szCs w:val="20"/>
                <w:highlight w:val="cyan"/>
                <w:lang w:val="en-GB" w:eastAsia="en-GB"/>
              </w:rPr>
              <w:t xml:space="preserve">Leadership, Empowerment, Access, and Protection (LEAP) project in </w:t>
            </w:r>
            <w:r w:rsidR="00561858" w:rsidRPr="00254E48">
              <w:rPr>
                <w:rFonts w:eastAsia="Times New Roman" w:cstheme="minorHAnsi"/>
                <w:b/>
                <w:bCs/>
                <w:color w:val="000000"/>
                <w:spacing w:val="-3"/>
                <w:sz w:val="20"/>
                <w:szCs w:val="20"/>
                <w:highlight w:val="cyan"/>
                <w:lang w:val="en-GB" w:eastAsia="en-GB"/>
              </w:rPr>
              <w:t xml:space="preserve">Southwest (Baidoa) </w:t>
            </w:r>
            <w:r w:rsidRPr="00254E48">
              <w:rPr>
                <w:rFonts w:cstheme="minorHAnsi"/>
                <w:b/>
                <w:bCs/>
                <w:sz w:val="20"/>
                <w:szCs w:val="20"/>
                <w:highlight w:val="cyan"/>
              </w:rPr>
              <w:t xml:space="preserve">and </w:t>
            </w:r>
            <w:r w:rsidR="00561858" w:rsidRPr="00254E48">
              <w:rPr>
                <w:rFonts w:cstheme="minorHAnsi"/>
                <w:b/>
                <w:bCs/>
                <w:sz w:val="20"/>
                <w:szCs w:val="20"/>
                <w:highlight w:val="cyan"/>
              </w:rPr>
              <w:t>Mogadishu</w:t>
            </w:r>
            <w:r w:rsidR="00254E48" w:rsidRPr="00254E48">
              <w:rPr>
                <w:rFonts w:cstheme="minorHAnsi"/>
                <w:b/>
                <w:bCs/>
                <w:sz w:val="20"/>
                <w:szCs w:val="20"/>
                <w:highlight w:val="cyan"/>
              </w:rPr>
              <w:t xml:space="preserve"> (Benaadir)</w:t>
            </w:r>
          </w:p>
          <w:p w14:paraId="0B9833DE" w14:textId="77777777" w:rsidR="00C50000"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690A7CA6" w14:textId="77777777" w:rsidR="00C50000" w:rsidRDefault="00C50000" w:rsidP="00C50000">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r w:rsidRPr="00FF3763">
              <w:rPr>
                <w:rFonts w:asciiTheme="minorHAnsi" w:eastAsia="Times New Roman" w:hAnsiTheme="minorHAnsi" w:cstheme="minorHAnsi"/>
                <w:b/>
                <w:bCs/>
                <w:color w:val="000000"/>
                <w:spacing w:val="-3"/>
                <w:sz w:val="19"/>
                <w:szCs w:val="19"/>
                <w:lang w:val="en-GB" w:eastAsia="en-GB"/>
              </w:rPr>
              <w:t xml:space="preserve">Outcome 1:  Women and girls in the identified priority areas are protected from SGBV in the context of ongoing drought and impending famine in Somalia. </w:t>
            </w:r>
          </w:p>
          <w:p w14:paraId="2A7D5636" w14:textId="77777777" w:rsidR="00500DF3" w:rsidRPr="00FF3763" w:rsidRDefault="00500DF3" w:rsidP="00C50000">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p>
          <w:p w14:paraId="525CE490" w14:textId="77777777" w:rsidR="00C50000"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B55780">
              <w:rPr>
                <w:rFonts w:asciiTheme="minorHAnsi" w:eastAsia="Times New Roman" w:hAnsiTheme="minorHAnsi" w:cstheme="minorHAnsi"/>
                <w:b/>
                <w:bCs/>
                <w:color w:val="000000"/>
                <w:spacing w:val="-3"/>
                <w:sz w:val="18"/>
                <w:szCs w:val="18"/>
                <w:lang w:val="en-GB" w:eastAsia="en-GB"/>
              </w:rPr>
              <w:t>Output 1.1: Build the capacity of 1,000 women, youth, and men to meaningfully participate in efforts to bring about positive shifts in prevailing attitudes and social norms that condone VAWG and SGBV</w:t>
            </w:r>
          </w:p>
          <w:p w14:paraId="199D8D40" w14:textId="77777777" w:rsidR="00500DF3" w:rsidRPr="00B55780" w:rsidRDefault="00500DF3"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50B9569B" w14:textId="37E93A93"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1.1.1:</w:t>
            </w:r>
            <w:r w:rsidRPr="00E62A09">
              <w:rPr>
                <w:rFonts w:asciiTheme="minorHAnsi" w:eastAsia="Times New Roman" w:hAnsiTheme="minorHAnsi" w:cstheme="minorHAnsi"/>
                <w:color w:val="000000"/>
                <w:spacing w:val="-3"/>
                <w:sz w:val="18"/>
                <w:szCs w:val="18"/>
                <w:lang w:val="en-GB" w:eastAsia="en-GB"/>
              </w:rPr>
              <w:t xml:space="preserve"> Conduct TWO days training for </w:t>
            </w:r>
            <w:r w:rsidRPr="00CE44CF">
              <w:rPr>
                <w:rFonts w:asciiTheme="minorHAnsi" w:eastAsia="Times New Roman" w:hAnsiTheme="minorHAnsi" w:cstheme="minorHAnsi"/>
                <w:b/>
                <w:bCs/>
                <w:color w:val="000000"/>
                <w:spacing w:val="-3"/>
                <w:sz w:val="18"/>
                <w:szCs w:val="18"/>
                <w:lang w:val="en-GB" w:eastAsia="en-GB"/>
              </w:rPr>
              <w:t>100</w:t>
            </w:r>
            <w:r w:rsidRPr="00E62A09">
              <w:rPr>
                <w:rFonts w:asciiTheme="minorHAnsi" w:eastAsia="Times New Roman" w:hAnsiTheme="minorHAnsi" w:cstheme="minorHAnsi"/>
                <w:color w:val="000000"/>
                <w:spacing w:val="-3"/>
                <w:sz w:val="18"/>
                <w:szCs w:val="18"/>
                <w:lang w:val="en-GB" w:eastAsia="en-GB"/>
              </w:rPr>
              <w:t xml:space="preserve"> women, youth, and men on relevant legal frameworks governing VAWG and SGBV in crises contexts in Baidoa</w:t>
            </w:r>
            <w:r w:rsidR="00254E48">
              <w:rPr>
                <w:rFonts w:asciiTheme="minorHAnsi" w:eastAsia="Times New Roman" w:hAnsiTheme="minorHAnsi" w:cstheme="minorHAnsi"/>
                <w:color w:val="000000"/>
                <w:spacing w:val="-3"/>
                <w:sz w:val="18"/>
                <w:szCs w:val="18"/>
                <w:lang w:val="en-GB" w:eastAsia="en-GB"/>
              </w:rPr>
              <w:t xml:space="preserve"> and </w:t>
            </w:r>
            <w:r w:rsidRPr="00E62A09">
              <w:rPr>
                <w:rFonts w:asciiTheme="minorHAnsi" w:eastAsia="Times New Roman" w:hAnsiTheme="minorHAnsi" w:cstheme="minorHAnsi"/>
                <w:color w:val="000000"/>
                <w:spacing w:val="-3"/>
                <w:sz w:val="18"/>
                <w:szCs w:val="18"/>
                <w:lang w:val="en-GB" w:eastAsia="en-GB"/>
              </w:rPr>
              <w:t xml:space="preserve">Benadir. </w:t>
            </w:r>
          </w:p>
          <w:p w14:paraId="713C6088" w14:textId="17B97661"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1.1.2:</w:t>
            </w:r>
            <w:r w:rsidRPr="00E62A09">
              <w:rPr>
                <w:rFonts w:asciiTheme="minorHAnsi" w:eastAsia="Times New Roman" w:hAnsiTheme="minorHAnsi" w:cstheme="minorHAnsi"/>
                <w:color w:val="000000"/>
                <w:spacing w:val="-3"/>
                <w:sz w:val="18"/>
                <w:szCs w:val="18"/>
                <w:lang w:val="en-GB" w:eastAsia="en-GB"/>
              </w:rPr>
              <w:t xml:space="preserve">  Conduct community conversations/dialogues led by community opinion leaders on QUARTERLY bases for </w:t>
            </w:r>
            <w:r w:rsidRPr="00CE44CF">
              <w:rPr>
                <w:rFonts w:asciiTheme="minorHAnsi" w:eastAsia="Times New Roman" w:hAnsiTheme="minorHAnsi" w:cstheme="minorHAnsi"/>
                <w:b/>
                <w:bCs/>
                <w:color w:val="000000"/>
                <w:spacing w:val="-3"/>
                <w:sz w:val="18"/>
                <w:szCs w:val="18"/>
                <w:lang w:val="en-GB" w:eastAsia="en-GB"/>
              </w:rPr>
              <w:t>400</w:t>
            </w:r>
            <w:r w:rsidRPr="00E62A09">
              <w:rPr>
                <w:rFonts w:asciiTheme="minorHAnsi" w:eastAsia="Times New Roman" w:hAnsiTheme="minorHAnsi" w:cstheme="minorHAnsi"/>
                <w:color w:val="000000"/>
                <w:spacing w:val="-3"/>
                <w:sz w:val="18"/>
                <w:szCs w:val="18"/>
                <w:lang w:val="en-GB" w:eastAsia="en-GB"/>
              </w:rPr>
              <w:t xml:space="preserve"> men and youth to advocate for mindset shift towards the protection and promotion of Gender Equality and Women's Empowerment (GEWE)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345034A6" w14:textId="4051FBCA"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1.1.3:</w:t>
            </w:r>
            <w:r w:rsidRPr="00E62A09">
              <w:rPr>
                <w:rFonts w:asciiTheme="minorHAnsi" w:eastAsia="Times New Roman" w:hAnsiTheme="minorHAnsi" w:cstheme="minorHAnsi"/>
                <w:color w:val="000000"/>
                <w:spacing w:val="-3"/>
                <w:sz w:val="18"/>
                <w:szCs w:val="18"/>
                <w:lang w:val="en-GB" w:eastAsia="en-GB"/>
              </w:rPr>
              <w:t xml:space="preserve"> Conduct TWO days training on psychosocial counselling, peer influences, and mentorship programs for </w:t>
            </w:r>
            <w:r w:rsidRPr="00CE44CF">
              <w:rPr>
                <w:rFonts w:asciiTheme="minorHAnsi" w:eastAsia="Times New Roman" w:hAnsiTheme="minorHAnsi" w:cstheme="minorHAnsi"/>
                <w:b/>
                <w:bCs/>
                <w:color w:val="000000"/>
                <w:spacing w:val="-3"/>
                <w:sz w:val="18"/>
                <w:szCs w:val="18"/>
                <w:lang w:val="en-GB" w:eastAsia="en-GB"/>
              </w:rPr>
              <w:t xml:space="preserve">150 </w:t>
            </w:r>
            <w:r w:rsidRPr="00E62A09">
              <w:rPr>
                <w:rFonts w:asciiTheme="minorHAnsi" w:eastAsia="Times New Roman" w:hAnsiTheme="minorHAnsi" w:cstheme="minorHAnsi"/>
                <w:color w:val="000000"/>
                <w:spacing w:val="-3"/>
                <w:sz w:val="18"/>
                <w:szCs w:val="18"/>
                <w:lang w:val="en-GB" w:eastAsia="en-GB"/>
              </w:rPr>
              <w:t>women, girls &amp; youth to facilitate change by addressing the underlying causes and drivers of violence against women and girls at the community level</w:t>
            </w:r>
            <w:r w:rsidR="00254E48" w:rsidRPr="00E62A09">
              <w:rPr>
                <w:rFonts w:asciiTheme="minorHAnsi" w:eastAsia="Times New Roman" w:hAnsiTheme="minorHAnsi" w:cstheme="minorHAnsi"/>
                <w:color w:val="000000"/>
                <w:spacing w:val="-3"/>
                <w:sz w:val="18"/>
                <w:szCs w:val="18"/>
                <w:lang w:val="en-GB" w:eastAsia="en-GB"/>
              </w:rPr>
              <w:t xml:space="preserve"> 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040085DF" w14:textId="5334D278"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1.1.4:</w:t>
            </w:r>
            <w:r w:rsidRPr="00E62A09">
              <w:rPr>
                <w:rFonts w:asciiTheme="minorHAnsi" w:eastAsia="Times New Roman" w:hAnsiTheme="minorHAnsi" w:cstheme="minorHAnsi"/>
                <w:color w:val="000000"/>
                <w:spacing w:val="-3"/>
                <w:sz w:val="18"/>
                <w:szCs w:val="18"/>
                <w:lang w:val="en-GB" w:eastAsia="en-GB"/>
              </w:rPr>
              <w:t xml:space="preserve"> Conduct TWO awareness-raising and environmental education campaigns on climate change action for </w:t>
            </w:r>
            <w:r w:rsidRPr="00CE44CF">
              <w:rPr>
                <w:rFonts w:asciiTheme="minorHAnsi" w:eastAsia="Times New Roman" w:hAnsiTheme="minorHAnsi" w:cstheme="minorHAnsi"/>
                <w:b/>
                <w:bCs/>
                <w:color w:val="000000"/>
                <w:spacing w:val="-3"/>
                <w:sz w:val="18"/>
                <w:szCs w:val="18"/>
                <w:lang w:val="en-GB" w:eastAsia="en-GB"/>
              </w:rPr>
              <w:t>350</w:t>
            </w:r>
            <w:r w:rsidRPr="00E62A09">
              <w:rPr>
                <w:rFonts w:asciiTheme="minorHAnsi" w:eastAsia="Times New Roman" w:hAnsiTheme="minorHAnsi" w:cstheme="minorHAnsi"/>
                <w:color w:val="000000"/>
                <w:spacing w:val="-3"/>
                <w:sz w:val="18"/>
                <w:szCs w:val="18"/>
                <w:lang w:val="en-GB" w:eastAsia="en-GB"/>
              </w:rPr>
              <w:t xml:space="preserve"> women, girls, youth, men and engage local communities through various innovative approaches to climate change issues including promoting conservation agriculture and the planting of trees to empower them to address climate change</w:t>
            </w:r>
            <w:r w:rsidR="00254E48" w:rsidRPr="00E62A09">
              <w:rPr>
                <w:rFonts w:asciiTheme="minorHAnsi" w:eastAsia="Times New Roman" w:hAnsiTheme="minorHAnsi" w:cstheme="minorHAnsi"/>
                <w:color w:val="000000"/>
                <w:spacing w:val="-3"/>
                <w:sz w:val="18"/>
                <w:szCs w:val="18"/>
                <w:lang w:val="en-GB" w:eastAsia="en-GB"/>
              </w:rPr>
              <w:t xml:space="preserve"> 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231C6D04"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48F045A" w14:textId="77777777" w:rsidR="00C50000" w:rsidRPr="00500DF3" w:rsidRDefault="00C50000" w:rsidP="00254E48">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500DF3">
              <w:rPr>
                <w:rFonts w:asciiTheme="minorHAnsi" w:eastAsia="Times New Roman" w:hAnsiTheme="minorHAnsi" w:cstheme="minorHAnsi"/>
                <w:b/>
                <w:bCs/>
                <w:color w:val="000000"/>
                <w:spacing w:val="-3"/>
                <w:sz w:val="18"/>
                <w:szCs w:val="18"/>
                <w:lang w:val="en-GB" w:eastAsia="en-GB"/>
              </w:rPr>
              <w:t xml:space="preserve">Output 1.2: Strengthen SGBV referral pathways and referral mechanisms for 2,800, to increase access of women and girls affected by drought and famine to SGBV services.  </w:t>
            </w:r>
          </w:p>
          <w:p w14:paraId="4DA6B8A0" w14:textId="09666307" w:rsidR="00C50000" w:rsidRPr="00E62A09" w:rsidRDefault="00C50000" w:rsidP="00254E4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1.2.1:</w:t>
            </w:r>
            <w:r w:rsidRPr="00E62A09">
              <w:rPr>
                <w:rFonts w:asciiTheme="minorHAnsi" w:eastAsia="Times New Roman" w:hAnsiTheme="minorHAnsi" w:cstheme="minorHAnsi"/>
                <w:color w:val="000000"/>
                <w:spacing w:val="-3"/>
                <w:sz w:val="18"/>
                <w:szCs w:val="18"/>
                <w:lang w:val="en-GB" w:eastAsia="en-GB"/>
              </w:rPr>
              <w:t xml:space="preserve"> Conduct a Two-day workshop on how to strengthen the referral pathways for </w:t>
            </w:r>
            <w:r w:rsidRPr="00C15268">
              <w:rPr>
                <w:rFonts w:asciiTheme="minorHAnsi" w:eastAsia="Times New Roman" w:hAnsiTheme="minorHAnsi" w:cstheme="minorHAnsi"/>
                <w:b/>
                <w:bCs/>
                <w:color w:val="000000"/>
                <w:spacing w:val="-3"/>
                <w:sz w:val="18"/>
                <w:szCs w:val="18"/>
                <w:lang w:val="en-GB" w:eastAsia="en-GB"/>
              </w:rPr>
              <w:t>50</w:t>
            </w:r>
            <w:r w:rsidRPr="00E62A09">
              <w:rPr>
                <w:rFonts w:asciiTheme="minorHAnsi" w:eastAsia="Times New Roman" w:hAnsiTheme="minorHAnsi" w:cstheme="minorHAnsi"/>
                <w:color w:val="000000"/>
                <w:spacing w:val="-3"/>
                <w:sz w:val="18"/>
                <w:szCs w:val="18"/>
                <w:lang w:val="en-GB" w:eastAsia="en-GB"/>
              </w:rPr>
              <w:t xml:space="preserve"> duty bearers for promoting, respecting, and fulfilling human rights for survivors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proofErr w:type="gramStart"/>
            <w:r w:rsidR="00254E48" w:rsidRPr="00E62A09">
              <w:rPr>
                <w:rFonts w:asciiTheme="minorHAnsi" w:eastAsia="Times New Roman" w:hAnsiTheme="minorHAnsi" w:cstheme="minorHAnsi"/>
                <w:color w:val="000000"/>
                <w:spacing w:val="-3"/>
                <w:sz w:val="18"/>
                <w:szCs w:val="18"/>
                <w:lang w:val="en-GB" w:eastAsia="en-GB"/>
              </w:rPr>
              <w:t>Benadir.</w:t>
            </w:r>
            <w:r w:rsidRPr="00E62A09">
              <w:rPr>
                <w:rFonts w:asciiTheme="minorHAnsi" w:eastAsia="Times New Roman" w:hAnsiTheme="minorHAnsi" w:cstheme="minorHAnsi"/>
                <w:color w:val="000000"/>
                <w:spacing w:val="-3"/>
                <w:sz w:val="18"/>
                <w:szCs w:val="18"/>
                <w:lang w:val="en-GB" w:eastAsia="en-GB"/>
              </w:rPr>
              <w:t>.</w:t>
            </w:r>
            <w:proofErr w:type="gramEnd"/>
            <w:r w:rsidRPr="00E62A09">
              <w:rPr>
                <w:rFonts w:asciiTheme="minorHAnsi" w:eastAsia="Times New Roman" w:hAnsiTheme="minorHAnsi" w:cstheme="minorHAnsi"/>
                <w:color w:val="000000"/>
                <w:spacing w:val="-3"/>
                <w:sz w:val="18"/>
                <w:szCs w:val="18"/>
                <w:lang w:val="en-GB" w:eastAsia="en-GB"/>
              </w:rPr>
              <w:t xml:space="preserve"> </w:t>
            </w:r>
          </w:p>
          <w:p w14:paraId="1005BA5A" w14:textId="1F706401" w:rsidR="00C50000" w:rsidRPr="00E62A09" w:rsidRDefault="00C50000" w:rsidP="00254E4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1.2.2</w:t>
            </w:r>
            <w:r w:rsidRPr="00E62A09">
              <w:rPr>
                <w:rFonts w:asciiTheme="minorHAnsi" w:eastAsia="Times New Roman" w:hAnsiTheme="minorHAnsi" w:cstheme="minorHAnsi"/>
                <w:color w:val="000000"/>
                <w:spacing w:val="-3"/>
                <w:sz w:val="18"/>
                <w:szCs w:val="18"/>
                <w:lang w:val="en-GB" w:eastAsia="en-GB"/>
              </w:rPr>
              <w:t xml:space="preserve">: Develop/disseminate referral pathways/messages for right-holder through informal community meetings, radio, and other traditional platforms for </w:t>
            </w:r>
            <w:r w:rsidRPr="00C15268">
              <w:rPr>
                <w:rFonts w:asciiTheme="minorHAnsi" w:eastAsia="Times New Roman" w:hAnsiTheme="minorHAnsi" w:cstheme="minorHAnsi"/>
                <w:b/>
                <w:bCs/>
                <w:color w:val="000000"/>
                <w:spacing w:val="-3"/>
                <w:sz w:val="18"/>
                <w:szCs w:val="18"/>
                <w:lang w:val="en-GB" w:eastAsia="en-GB"/>
              </w:rPr>
              <w:t>2,500</w:t>
            </w:r>
            <w:r w:rsidRPr="00E62A09">
              <w:rPr>
                <w:rFonts w:asciiTheme="minorHAnsi" w:eastAsia="Times New Roman" w:hAnsiTheme="minorHAnsi" w:cstheme="minorHAnsi"/>
                <w:color w:val="000000"/>
                <w:spacing w:val="-3"/>
                <w:sz w:val="18"/>
                <w:szCs w:val="18"/>
                <w:lang w:val="en-GB" w:eastAsia="en-GB"/>
              </w:rPr>
              <w:t xml:space="preserve"> participants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46CADB92" w14:textId="1F847BB9" w:rsidR="00C50000" w:rsidRDefault="00C50000" w:rsidP="00254E4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1.2.3:</w:t>
            </w:r>
            <w:r w:rsidRPr="00E62A09">
              <w:rPr>
                <w:rFonts w:asciiTheme="minorHAnsi" w:eastAsia="Times New Roman" w:hAnsiTheme="minorHAnsi" w:cstheme="minorHAnsi"/>
                <w:color w:val="000000"/>
                <w:spacing w:val="-3"/>
                <w:sz w:val="18"/>
                <w:szCs w:val="18"/>
                <w:lang w:val="en-GB" w:eastAsia="en-GB"/>
              </w:rPr>
              <w:t xml:space="preserve"> Procuring </w:t>
            </w:r>
            <w:r w:rsidRPr="00C15268">
              <w:rPr>
                <w:rFonts w:asciiTheme="minorHAnsi" w:eastAsia="Times New Roman" w:hAnsiTheme="minorHAnsi" w:cstheme="minorHAnsi"/>
                <w:b/>
                <w:bCs/>
                <w:color w:val="000000"/>
                <w:spacing w:val="-3"/>
                <w:sz w:val="18"/>
                <w:szCs w:val="18"/>
                <w:lang w:val="en-GB" w:eastAsia="en-GB"/>
              </w:rPr>
              <w:t>250</w:t>
            </w:r>
            <w:r w:rsidRPr="00E62A09">
              <w:rPr>
                <w:rFonts w:asciiTheme="minorHAnsi" w:eastAsia="Times New Roman" w:hAnsiTheme="minorHAnsi" w:cstheme="minorHAnsi"/>
                <w:color w:val="000000"/>
                <w:spacing w:val="-3"/>
                <w:sz w:val="18"/>
                <w:szCs w:val="18"/>
                <w:lang w:val="en-GB" w:eastAsia="en-GB"/>
              </w:rPr>
              <w:t xml:space="preserve"> dignity kits for Sexual and gender-based violence (SGBV) survivors and vulnerable women and girls affected by drought and famine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proofErr w:type="gramStart"/>
            <w:r w:rsidR="00254E48" w:rsidRPr="00E62A09">
              <w:rPr>
                <w:rFonts w:asciiTheme="minorHAnsi" w:eastAsia="Times New Roman" w:hAnsiTheme="minorHAnsi" w:cstheme="minorHAnsi"/>
                <w:color w:val="000000"/>
                <w:spacing w:val="-3"/>
                <w:sz w:val="18"/>
                <w:szCs w:val="18"/>
                <w:lang w:val="en-GB" w:eastAsia="en-GB"/>
              </w:rPr>
              <w:t>Benadir.</w:t>
            </w:r>
            <w:r w:rsidRPr="00E62A09">
              <w:rPr>
                <w:rFonts w:asciiTheme="minorHAnsi" w:eastAsia="Times New Roman" w:hAnsiTheme="minorHAnsi" w:cstheme="minorHAnsi"/>
                <w:color w:val="000000"/>
                <w:spacing w:val="-3"/>
                <w:sz w:val="18"/>
                <w:szCs w:val="18"/>
                <w:lang w:val="en-GB" w:eastAsia="en-GB"/>
              </w:rPr>
              <w:t>.</w:t>
            </w:r>
            <w:proofErr w:type="gramEnd"/>
          </w:p>
          <w:p w14:paraId="6F5657D0"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E73B65B" w14:textId="467EC2DD" w:rsidR="00C50000" w:rsidRPr="00E62A09"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 xml:space="preserve">OUTCOME 2: Women and girls in Somalia have increased resilience to the gendered impacts of drought and famine through increased access to sustainable economic activities </w:t>
            </w:r>
          </w:p>
          <w:p w14:paraId="18279B33"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lastRenderedPageBreak/>
              <w:t xml:space="preserve"> </w:t>
            </w:r>
          </w:p>
          <w:p w14:paraId="4279BAB6" w14:textId="77777777" w:rsidR="00C50000" w:rsidRPr="004D51F3" w:rsidRDefault="00C50000" w:rsidP="00F9571F">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4D51F3">
              <w:rPr>
                <w:rFonts w:asciiTheme="minorHAnsi" w:eastAsia="Times New Roman" w:hAnsiTheme="minorHAnsi" w:cstheme="minorHAnsi"/>
                <w:b/>
                <w:bCs/>
                <w:color w:val="000000"/>
                <w:spacing w:val="-3"/>
                <w:sz w:val="18"/>
                <w:szCs w:val="18"/>
                <w:lang w:val="en-GB" w:eastAsia="en-GB"/>
              </w:rPr>
              <w:t xml:space="preserve">Output 2.1: Improve the capacity of 220 women and girls by using the Oasis model to support psychosocial and economic opportunities skills including vocational activities. </w:t>
            </w:r>
          </w:p>
          <w:p w14:paraId="52FCA106"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40BA32E7" w14:textId="42CBFBA6" w:rsidR="00C50000" w:rsidRPr="00E62A09" w:rsidRDefault="00C50000" w:rsidP="00D92E6A">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2.1.1:</w:t>
            </w:r>
            <w:r w:rsidRPr="00E62A09">
              <w:rPr>
                <w:rFonts w:asciiTheme="minorHAnsi" w:eastAsia="Times New Roman" w:hAnsiTheme="minorHAnsi" w:cstheme="minorHAnsi"/>
                <w:color w:val="000000"/>
                <w:spacing w:val="-3"/>
                <w:sz w:val="18"/>
                <w:szCs w:val="18"/>
                <w:lang w:val="en-GB" w:eastAsia="en-GB"/>
              </w:rPr>
              <w:t xml:space="preserve"> Provide recreational, educational, psychosocial, and economic opportunities and vocational skill building for three months to </w:t>
            </w:r>
            <w:r w:rsidRPr="00155411">
              <w:rPr>
                <w:rFonts w:asciiTheme="minorHAnsi" w:eastAsia="Times New Roman" w:hAnsiTheme="minorHAnsi" w:cstheme="minorHAnsi"/>
                <w:b/>
                <w:bCs/>
                <w:color w:val="000000"/>
                <w:spacing w:val="-3"/>
                <w:sz w:val="18"/>
                <w:szCs w:val="18"/>
                <w:lang w:val="en-GB" w:eastAsia="en-GB"/>
              </w:rPr>
              <w:t>220</w:t>
            </w:r>
            <w:r w:rsidRPr="00E62A09">
              <w:rPr>
                <w:rFonts w:asciiTheme="minorHAnsi" w:eastAsia="Times New Roman" w:hAnsiTheme="minorHAnsi" w:cstheme="minorHAnsi"/>
                <w:color w:val="000000"/>
                <w:spacing w:val="-3"/>
                <w:sz w:val="18"/>
                <w:szCs w:val="18"/>
                <w:lang w:val="en-GB" w:eastAsia="en-GB"/>
              </w:rPr>
              <w:t xml:space="preserve"> women and girls through the one stop/ GBV centres/ safe spaces in </w:t>
            </w:r>
            <w:r w:rsidR="00D92E6A" w:rsidRPr="00E62A09">
              <w:rPr>
                <w:rFonts w:asciiTheme="minorHAnsi" w:eastAsia="Times New Roman" w:hAnsiTheme="minorHAnsi" w:cstheme="minorHAnsi"/>
                <w:color w:val="000000"/>
                <w:spacing w:val="-3"/>
                <w:sz w:val="18"/>
                <w:szCs w:val="18"/>
                <w:lang w:val="en-GB" w:eastAsia="en-GB"/>
              </w:rPr>
              <w:t>Baidoa</w:t>
            </w:r>
            <w:r w:rsidR="00D92E6A">
              <w:rPr>
                <w:rFonts w:asciiTheme="minorHAnsi" w:eastAsia="Times New Roman" w:hAnsiTheme="minorHAnsi" w:cstheme="minorHAnsi"/>
                <w:color w:val="000000"/>
                <w:spacing w:val="-3"/>
                <w:sz w:val="18"/>
                <w:szCs w:val="18"/>
                <w:lang w:val="en-GB" w:eastAsia="en-GB"/>
              </w:rPr>
              <w:t xml:space="preserve"> and </w:t>
            </w:r>
            <w:r w:rsidR="00D92E6A" w:rsidRPr="00E62A09">
              <w:rPr>
                <w:rFonts w:asciiTheme="minorHAnsi" w:eastAsia="Times New Roman" w:hAnsiTheme="minorHAnsi" w:cstheme="minorHAnsi"/>
                <w:color w:val="000000"/>
                <w:spacing w:val="-3"/>
                <w:sz w:val="18"/>
                <w:szCs w:val="18"/>
                <w:lang w:val="en-GB" w:eastAsia="en-GB"/>
              </w:rPr>
              <w:t>Benadir.</w:t>
            </w:r>
            <w:r w:rsidRPr="00E62A09">
              <w:rPr>
                <w:rFonts w:asciiTheme="minorHAnsi" w:eastAsia="Times New Roman" w:hAnsiTheme="minorHAnsi" w:cstheme="minorHAnsi"/>
                <w:color w:val="000000"/>
                <w:spacing w:val="-3"/>
                <w:sz w:val="18"/>
                <w:szCs w:val="18"/>
                <w:lang w:val="en-GB" w:eastAsia="en-GB"/>
              </w:rPr>
              <w:t xml:space="preserve">                                                                                                  </w:t>
            </w:r>
          </w:p>
          <w:p w14:paraId="423FABF3" w14:textId="52A9A36B"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2.1.2:</w:t>
            </w:r>
            <w:r w:rsidRPr="00E62A09">
              <w:rPr>
                <w:rFonts w:asciiTheme="minorHAnsi" w:eastAsia="Times New Roman" w:hAnsiTheme="minorHAnsi" w:cstheme="minorHAnsi"/>
                <w:color w:val="000000"/>
                <w:spacing w:val="-3"/>
                <w:sz w:val="18"/>
                <w:szCs w:val="18"/>
                <w:lang w:val="en-GB" w:eastAsia="en-GB"/>
              </w:rPr>
              <w:t xml:space="preserve"> Provide business start-up capital/grants to </w:t>
            </w:r>
            <w:r w:rsidRPr="00155411">
              <w:rPr>
                <w:rFonts w:asciiTheme="minorHAnsi" w:eastAsia="Times New Roman" w:hAnsiTheme="minorHAnsi" w:cstheme="minorHAnsi"/>
                <w:b/>
                <w:bCs/>
                <w:color w:val="000000"/>
                <w:spacing w:val="-3"/>
                <w:sz w:val="18"/>
                <w:szCs w:val="18"/>
                <w:lang w:val="en-GB" w:eastAsia="en-GB"/>
              </w:rPr>
              <w:t>220</w:t>
            </w:r>
            <w:r w:rsidRPr="00E62A09">
              <w:rPr>
                <w:rFonts w:asciiTheme="minorHAnsi" w:eastAsia="Times New Roman" w:hAnsiTheme="minorHAnsi" w:cstheme="minorHAnsi"/>
                <w:color w:val="000000"/>
                <w:spacing w:val="-3"/>
                <w:sz w:val="18"/>
                <w:szCs w:val="18"/>
                <w:lang w:val="en-GB" w:eastAsia="en-GB"/>
              </w:rPr>
              <w:t xml:space="preserve"> second-chance education beneficiaries to start business enterprises in </w:t>
            </w:r>
            <w:r w:rsidR="005663AA" w:rsidRPr="00E62A09">
              <w:rPr>
                <w:rFonts w:asciiTheme="minorHAnsi" w:eastAsia="Times New Roman" w:hAnsiTheme="minorHAnsi" w:cstheme="minorHAnsi"/>
                <w:color w:val="000000"/>
                <w:spacing w:val="-3"/>
                <w:sz w:val="18"/>
                <w:szCs w:val="18"/>
                <w:lang w:val="en-GB" w:eastAsia="en-GB"/>
              </w:rPr>
              <w:t>Baidoa</w:t>
            </w:r>
            <w:r w:rsidR="005663AA">
              <w:rPr>
                <w:rFonts w:asciiTheme="minorHAnsi" w:eastAsia="Times New Roman" w:hAnsiTheme="minorHAnsi" w:cstheme="minorHAnsi"/>
                <w:color w:val="000000"/>
                <w:spacing w:val="-3"/>
                <w:sz w:val="18"/>
                <w:szCs w:val="18"/>
                <w:lang w:val="en-GB" w:eastAsia="en-GB"/>
              </w:rPr>
              <w:t xml:space="preserve"> and </w:t>
            </w:r>
            <w:r w:rsidR="005663AA" w:rsidRPr="00E62A09">
              <w:rPr>
                <w:rFonts w:asciiTheme="minorHAnsi" w:eastAsia="Times New Roman" w:hAnsiTheme="minorHAnsi" w:cstheme="minorHAnsi"/>
                <w:color w:val="000000"/>
                <w:spacing w:val="-3"/>
                <w:sz w:val="18"/>
                <w:szCs w:val="18"/>
                <w:lang w:val="en-GB" w:eastAsia="en-GB"/>
              </w:rPr>
              <w:t>Benadir.</w:t>
            </w:r>
          </w:p>
          <w:p w14:paraId="1FB44F90" w14:textId="01C55541" w:rsidR="00C50000" w:rsidRDefault="00C50000" w:rsidP="00F9571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2.1.3:</w:t>
            </w:r>
            <w:r w:rsidRPr="00E62A09">
              <w:rPr>
                <w:rFonts w:asciiTheme="minorHAnsi" w:eastAsia="Times New Roman" w:hAnsiTheme="minorHAnsi" w:cstheme="minorHAnsi"/>
                <w:color w:val="000000"/>
                <w:spacing w:val="-3"/>
                <w:sz w:val="18"/>
                <w:szCs w:val="18"/>
                <w:lang w:val="en-GB" w:eastAsia="en-GB"/>
              </w:rPr>
              <w:t xml:space="preserve"> Facilitate linkages of skills training graduates to Financial Institutions (banks etc.) through advocacy and relationship building in </w:t>
            </w:r>
            <w:r w:rsidR="005663AA" w:rsidRPr="00E62A09">
              <w:rPr>
                <w:rFonts w:asciiTheme="minorHAnsi" w:eastAsia="Times New Roman" w:hAnsiTheme="minorHAnsi" w:cstheme="minorHAnsi"/>
                <w:color w:val="000000"/>
                <w:spacing w:val="-3"/>
                <w:sz w:val="18"/>
                <w:szCs w:val="18"/>
                <w:lang w:val="en-GB" w:eastAsia="en-GB"/>
              </w:rPr>
              <w:t>Baidoa</w:t>
            </w:r>
            <w:r w:rsidR="005663AA">
              <w:rPr>
                <w:rFonts w:asciiTheme="minorHAnsi" w:eastAsia="Times New Roman" w:hAnsiTheme="minorHAnsi" w:cstheme="minorHAnsi"/>
                <w:color w:val="000000"/>
                <w:spacing w:val="-3"/>
                <w:sz w:val="18"/>
                <w:szCs w:val="18"/>
                <w:lang w:val="en-GB" w:eastAsia="en-GB"/>
              </w:rPr>
              <w:t xml:space="preserve"> and </w:t>
            </w:r>
            <w:r w:rsidR="005663AA" w:rsidRPr="00E62A09">
              <w:rPr>
                <w:rFonts w:asciiTheme="minorHAnsi" w:eastAsia="Times New Roman" w:hAnsiTheme="minorHAnsi" w:cstheme="minorHAnsi"/>
                <w:color w:val="000000"/>
                <w:spacing w:val="-3"/>
                <w:sz w:val="18"/>
                <w:szCs w:val="18"/>
                <w:lang w:val="en-GB" w:eastAsia="en-GB"/>
              </w:rPr>
              <w:t>Benadir.</w:t>
            </w:r>
          </w:p>
          <w:p w14:paraId="4846653E" w14:textId="77777777" w:rsidR="00C42082" w:rsidRPr="00443FE1" w:rsidRDefault="00C42082" w:rsidP="00F9571F">
            <w:pPr>
              <w:tabs>
                <w:tab w:val="center" w:pos="4320"/>
                <w:tab w:val="right" w:pos="8640"/>
              </w:tabs>
              <w:jc w:val="both"/>
              <w:rPr>
                <w:rFonts w:asciiTheme="minorHAnsi" w:eastAsia="Times New Roman" w:hAnsiTheme="minorHAnsi" w:cstheme="minorHAnsi"/>
                <w:color w:val="FF0000"/>
                <w:spacing w:val="-3"/>
                <w:sz w:val="18"/>
                <w:szCs w:val="18"/>
                <w:lang w:val="en-GB" w:eastAsia="en-GB"/>
              </w:rPr>
            </w:pPr>
          </w:p>
          <w:p w14:paraId="033B8FF8" w14:textId="62A63FFF" w:rsidR="00C50000" w:rsidRPr="0079035B" w:rsidRDefault="00C50000" w:rsidP="005663AA">
            <w:pPr>
              <w:tabs>
                <w:tab w:val="center" w:pos="4320"/>
                <w:tab w:val="right" w:pos="8640"/>
              </w:tabs>
              <w:jc w:val="both"/>
              <w:rPr>
                <w:rFonts w:asciiTheme="minorHAnsi" w:eastAsia="Times New Roman" w:hAnsiTheme="minorHAnsi" w:cstheme="minorHAnsi"/>
                <w:spacing w:val="-3"/>
                <w:sz w:val="18"/>
                <w:szCs w:val="18"/>
                <w:lang w:val="en-GB" w:eastAsia="en-GB"/>
              </w:rPr>
            </w:pPr>
            <w:r w:rsidRPr="0079035B">
              <w:rPr>
                <w:rFonts w:asciiTheme="minorHAnsi" w:eastAsia="Times New Roman" w:hAnsiTheme="minorHAnsi" w:cstheme="minorHAnsi"/>
                <w:spacing w:val="-3"/>
                <w:sz w:val="18"/>
                <w:szCs w:val="18"/>
                <w:lang w:val="en-GB" w:eastAsia="en-GB"/>
              </w:rPr>
              <w:t xml:space="preserve"> </w:t>
            </w:r>
            <w:r w:rsidRPr="0079035B">
              <w:rPr>
                <w:rFonts w:asciiTheme="minorHAnsi" w:eastAsia="Times New Roman" w:hAnsiTheme="minorHAnsi" w:cstheme="minorHAnsi"/>
                <w:b/>
                <w:bCs/>
                <w:spacing w:val="-3"/>
                <w:sz w:val="18"/>
                <w:szCs w:val="18"/>
                <w:lang w:val="en-GB" w:eastAsia="en-GB"/>
              </w:rPr>
              <w:t>Output 2.2:</w:t>
            </w:r>
            <w:r w:rsidRPr="0079035B">
              <w:rPr>
                <w:rFonts w:asciiTheme="minorHAnsi" w:eastAsia="Times New Roman" w:hAnsiTheme="minorHAnsi" w:cstheme="minorHAnsi"/>
                <w:spacing w:val="-3"/>
                <w:sz w:val="18"/>
                <w:szCs w:val="18"/>
                <w:lang w:val="en-GB" w:eastAsia="en-GB"/>
              </w:rPr>
              <w:t xml:space="preserve">  Increase access to sustainable income of </w:t>
            </w:r>
            <w:r w:rsidRPr="0079035B">
              <w:rPr>
                <w:rFonts w:asciiTheme="minorHAnsi" w:eastAsia="Times New Roman" w:hAnsiTheme="minorHAnsi" w:cstheme="minorHAnsi"/>
                <w:b/>
                <w:bCs/>
                <w:spacing w:val="-3"/>
                <w:sz w:val="18"/>
                <w:szCs w:val="18"/>
                <w:lang w:val="en-GB" w:eastAsia="en-GB"/>
              </w:rPr>
              <w:t>5,</w:t>
            </w:r>
            <w:r w:rsidR="00716D05" w:rsidRPr="0079035B">
              <w:rPr>
                <w:rFonts w:asciiTheme="minorHAnsi" w:eastAsia="Times New Roman" w:hAnsiTheme="minorHAnsi" w:cstheme="minorHAnsi"/>
                <w:b/>
                <w:bCs/>
                <w:spacing w:val="-3"/>
                <w:sz w:val="18"/>
                <w:szCs w:val="18"/>
                <w:lang w:val="en-GB" w:eastAsia="en-GB"/>
              </w:rPr>
              <w:t>9</w:t>
            </w:r>
            <w:r w:rsidRPr="0079035B">
              <w:rPr>
                <w:rFonts w:asciiTheme="minorHAnsi" w:eastAsia="Times New Roman" w:hAnsiTheme="minorHAnsi" w:cstheme="minorHAnsi"/>
                <w:b/>
                <w:bCs/>
                <w:spacing w:val="-3"/>
                <w:sz w:val="18"/>
                <w:szCs w:val="18"/>
                <w:lang w:val="en-GB" w:eastAsia="en-GB"/>
              </w:rPr>
              <w:t xml:space="preserve">5 </w:t>
            </w:r>
            <w:r w:rsidRPr="0079035B">
              <w:rPr>
                <w:rFonts w:asciiTheme="minorHAnsi" w:eastAsia="Times New Roman" w:hAnsiTheme="minorHAnsi" w:cstheme="minorHAnsi"/>
                <w:spacing w:val="-3"/>
                <w:sz w:val="18"/>
                <w:szCs w:val="18"/>
                <w:lang w:val="en-GB" w:eastAsia="en-GB"/>
              </w:rPr>
              <w:t>women affected by drought through of Village Savings and Loan Association (VSLA) in Baidoa (Southwest) state</w:t>
            </w:r>
            <w:r w:rsidR="00C42082" w:rsidRPr="0079035B">
              <w:rPr>
                <w:rFonts w:asciiTheme="minorHAnsi" w:eastAsia="Times New Roman" w:hAnsiTheme="minorHAnsi" w:cstheme="minorHAnsi"/>
                <w:spacing w:val="-3"/>
                <w:sz w:val="18"/>
                <w:szCs w:val="18"/>
                <w:lang w:val="en-GB" w:eastAsia="en-GB"/>
              </w:rPr>
              <w:t xml:space="preserve"> only. </w:t>
            </w:r>
          </w:p>
          <w:p w14:paraId="1F0ED644" w14:textId="77777777" w:rsidR="00C50000" w:rsidRPr="00443FE1" w:rsidRDefault="00C50000" w:rsidP="00C50000">
            <w:pPr>
              <w:tabs>
                <w:tab w:val="center" w:pos="4320"/>
                <w:tab w:val="right" w:pos="8640"/>
              </w:tabs>
              <w:rPr>
                <w:rFonts w:asciiTheme="minorHAnsi" w:eastAsia="Times New Roman" w:hAnsiTheme="minorHAnsi" w:cstheme="minorHAnsi"/>
                <w:color w:val="FF0000"/>
                <w:spacing w:val="-3"/>
                <w:sz w:val="18"/>
                <w:szCs w:val="18"/>
                <w:lang w:val="en-GB" w:eastAsia="en-GB"/>
              </w:rPr>
            </w:pPr>
            <w:r w:rsidRPr="00443FE1">
              <w:rPr>
                <w:rFonts w:asciiTheme="minorHAnsi" w:eastAsia="Times New Roman" w:hAnsiTheme="minorHAnsi" w:cstheme="minorHAnsi"/>
                <w:color w:val="FF0000"/>
                <w:spacing w:val="-3"/>
                <w:sz w:val="18"/>
                <w:szCs w:val="18"/>
                <w:lang w:val="en-GB" w:eastAsia="en-GB"/>
              </w:rPr>
              <w:t xml:space="preserve"> </w:t>
            </w:r>
          </w:p>
          <w:p w14:paraId="50CC6FFB" w14:textId="480FE5DA" w:rsidR="00230485" w:rsidRDefault="00F664E8" w:rsidP="00230485">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2.2.2:</w:t>
            </w:r>
            <w:r w:rsidRPr="00E62A09">
              <w:rPr>
                <w:rFonts w:asciiTheme="minorHAnsi" w:eastAsia="Times New Roman" w:hAnsiTheme="minorHAnsi" w:cstheme="minorHAnsi"/>
                <w:color w:val="000000"/>
                <w:spacing w:val="-3"/>
                <w:sz w:val="18"/>
                <w:szCs w:val="18"/>
                <w:lang w:val="en-GB" w:eastAsia="en-GB"/>
              </w:rPr>
              <w:t xml:space="preserve"> Strengthening the capacity of </w:t>
            </w:r>
            <w:r w:rsidRPr="00D44EFF">
              <w:rPr>
                <w:rFonts w:asciiTheme="minorHAnsi" w:eastAsia="Times New Roman" w:hAnsiTheme="minorHAnsi" w:cstheme="minorHAnsi"/>
                <w:spacing w:val="-3"/>
                <w:sz w:val="18"/>
                <w:szCs w:val="18"/>
                <w:lang w:val="en-GB" w:eastAsia="en-GB"/>
              </w:rPr>
              <w:t>existing</w:t>
            </w:r>
            <w:r w:rsidR="00DB2E77">
              <w:rPr>
                <w:rFonts w:asciiTheme="minorHAnsi" w:eastAsia="Times New Roman" w:hAnsiTheme="minorHAnsi" w:cstheme="minorHAnsi"/>
                <w:spacing w:val="-3"/>
                <w:sz w:val="18"/>
                <w:szCs w:val="18"/>
                <w:lang w:val="en-GB" w:eastAsia="en-GB"/>
              </w:rPr>
              <w:t xml:space="preserve"> </w:t>
            </w:r>
            <w:proofErr w:type="gramStart"/>
            <w:r w:rsidR="00DB2E77">
              <w:rPr>
                <w:rFonts w:asciiTheme="minorHAnsi" w:eastAsia="Times New Roman" w:hAnsiTheme="minorHAnsi" w:cstheme="minorHAnsi"/>
                <w:spacing w:val="-3"/>
                <w:sz w:val="18"/>
                <w:szCs w:val="18"/>
                <w:lang w:val="en-GB" w:eastAsia="en-GB"/>
              </w:rPr>
              <w:t>{</w:t>
            </w:r>
            <w:r w:rsidRPr="00D44EFF">
              <w:rPr>
                <w:rFonts w:asciiTheme="minorHAnsi" w:eastAsia="Times New Roman" w:hAnsiTheme="minorHAnsi" w:cstheme="minorHAnsi"/>
                <w:spacing w:val="-3"/>
                <w:sz w:val="18"/>
                <w:szCs w:val="18"/>
                <w:lang w:val="en-GB" w:eastAsia="en-GB"/>
              </w:rPr>
              <w:t xml:space="preserve"> </w:t>
            </w:r>
            <w:r w:rsidR="00DB2E77" w:rsidRPr="00DB2E77">
              <w:rPr>
                <w:rFonts w:asciiTheme="minorHAnsi" w:eastAsia="Times New Roman" w:hAnsiTheme="minorHAnsi" w:cstheme="minorHAnsi"/>
                <w:spacing w:val="-3"/>
                <w:sz w:val="18"/>
                <w:szCs w:val="18"/>
                <w:lang w:val="en-GB" w:eastAsia="en-GB"/>
              </w:rPr>
              <w:t>21</w:t>
            </w:r>
            <w:proofErr w:type="gramEnd"/>
            <w:r w:rsidR="00DB2E77" w:rsidRPr="00DB2E77">
              <w:rPr>
                <w:rFonts w:asciiTheme="minorHAnsi" w:eastAsia="Times New Roman" w:hAnsiTheme="minorHAnsi" w:cstheme="minorHAnsi"/>
                <w:spacing w:val="-3"/>
                <w:sz w:val="18"/>
                <w:szCs w:val="18"/>
                <w:lang w:val="en-GB" w:eastAsia="en-GB"/>
              </w:rPr>
              <w:t xml:space="preserve"> in Baidoa - 530 members</w:t>
            </w:r>
            <w:r w:rsidR="00DB2E77">
              <w:rPr>
                <w:rFonts w:asciiTheme="minorHAnsi" w:eastAsia="Times New Roman" w:hAnsiTheme="minorHAnsi" w:cstheme="minorHAnsi"/>
                <w:spacing w:val="-3"/>
                <w:sz w:val="18"/>
                <w:szCs w:val="18"/>
                <w:lang w:val="en-GB" w:eastAsia="en-GB"/>
              </w:rPr>
              <w:t xml:space="preserve">} </w:t>
            </w:r>
            <w:r w:rsidRPr="00D44EFF">
              <w:rPr>
                <w:rFonts w:asciiTheme="minorHAnsi" w:eastAsia="Times New Roman" w:hAnsiTheme="minorHAnsi" w:cstheme="minorHAnsi"/>
                <w:spacing w:val="-3"/>
                <w:sz w:val="18"/>
                <w:szCs w:val="18"/>
                <w:lang w:val="en-GB" w:eastAsia="en-GB"/>
              </w:rPr>
              <w:t>of  Savings</w:t>
            </w:r>
            <w:r w:rsidRPr="006E2BA7">
              <w:rPr>
                <w:rFonts w:asciiTheme="minorHAnsi" w:eastAsia="Times New Roman" w:hAnsiTheme="minorHAnsi" w:cstheme="minorHAnsi"/>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and Loan Associations (VSLAs) through trainings to engage in IGAs, improve their standard of living, diversifying production, earning more income and financial accessibility</w:t>
            </w:r>
            <w:r w:rsidR="00230485">
              <w:rPr>
                <w:rFonts w:asciiTheme="minorHAnsi" w:eastAsia="Times New Roman" w:hAnsiTheme="minorHAnsi" w:cstheme="minorHAnsi"/>
                <w:color w:val="000000"/>
                <w:spacing w:val="-3"/>
                <w:sz w:val="18"/>
                <w:szCs w:val="18"/>
                <w:lang w:val="en-GB" w:eastAsia="en-GB"/>
              </w:rPr>
              <w:t xml:space="preserve"> </w:t>
            </w:r>
            <w:r w:rsidR="00230485" w:rsidRPr="00E62A09">
              <w:rPr>
                <w:rFonts w:asciiTheme="minorHAnsi" w:eastAsia="Times New Roman" w:hAnsiTheme="minorHAnsi" w:cstheme="minorHAnsi"/>
                <w:color w:val="000000"/>
                <w:spacing w:val="-3"/>
                <w:sz w:val="18"/>
                <w:szCs w:val="18"/>
                <w:lang w:val="en-GB" w:eastAsia="en-GB"/>
              </w:rPr>
              <w:t>in Baidoa (Southwest) states.</w:t>
            </w:r>
          </w:p>
          <w:p w14:paraId="47F10264" w14:textId="4DF0C201" w:rsidR="00F664E8" w:rsidRPr="00E62A09" w:rsidRDefault="00F664E8" w:rsidP="00361B6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2D9A629" w14:textId="142EF220" w:rsidR="00C50000"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2.2.3:</w:t>
            </w:r>
            <w:r w:rsidRPr="00E62A09">
              <w:rPr>
                <w:rFonts w:asciiTheme="minorHAnsi" w:eastAsia="Times New Roman" w:hAnsiTheme="minorHAnsi" w:cstheme="minorHAnsi"/>
                <w:color w:val="000000"/>
                <w:spacing w:val="-3"/>
                <w:sz w:val="18"/>
                <w:szCs w:val="18"/>
                <w:lang w:val="en-GB" w:eastAsia="en-GB"/>
              </w:rPr>
              <w:t xml:space="preserve"> Community engagement and stakeholder consultative meetings for </w:t>
            </w:r>
            <w:r w:rsidRPr="00E45B91">
              <w:rPr>
                <w:rFonts w:asciiTheme="minorHAnsi" w:eastAsia="Times New Roman" w:hAnsiTheme="minorHAnsi" w:cstheme="minorHAnsi"/>
                <w:b/>
                <w:bCs/>
                <w:color w:val="000000"/>
                <w:spacing w:val="-3"/>
                <w:sz w:val="18"/>
                <w:szCs w:val="18"/>
                <w:lang w:val="en-GB" w:eastAsia="en-GB"/>
              </w:rPr>
              <w:t>65</w:t>
            </w:r>
            <w:r w:rsidRPr="00E62A09">
              <w:rPr>
                <w:rFonts w:asciiTheme="minorHAnsi" w:eastAsia="Times New Roman" w:hAnsiTheme="minorHAnsi" w:cstheme="minorHAnsi"/>
                <w:color w:val="000000"/>
                <w:spacing w:val="-3"/>
                <w:sz w:val="18"/>
                <w:szCs w:val="18"/>
                <w:lang w:val="en-GB" w:eastAsia="en-GB"/>
              </w:rPr>
              <w:t xml:space="preserve"> participants at state and community level on inclusion and participation to promote commitment and cooperation towards effective and sustainable implementation of the VSLAs in </w:t>
            </w:r>
            <w:r w:rsidR="00296E73" w:rsidRPr="00E62A09">
              <w:rPr>
                <w:rFonts w:asciiTheme="minorHAnsi" w:eastAsia="Times New Roman" w:hAnsiTheme="minorHAnsi" w:cstheme="minorHAnsi"/>
                <w:color w:val="000000"/>
                <w:spacing w:val="-3"/>
                <w:sz w:val="18"/>
                <w:szCs w:val="18"/>
                <w:lang w:val="en-GB" w:eastAsia="en-GB"/>
              </w:rPr>
              <w:t>Baidoa (Southwest) states.</w:t>
            </w:r>
          </w:p>
          <w:p w14:paraId="32C8405F" w14:textId="77777777" w:rsidR="00C50000"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75A4F4F" w14:textId="08522119" w:rsidR="00C50000" w:rsidRPr="00646020"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646020">
              <w:rPr>
                <w:rFonts w:asciiTheme="minorHAnsi" w:eastAsia="Times New Roman" w:hAnsiTheme="minorHAnsi" w:cstheme="minorHAnsi"/>
                <w:b/>
                <w:bCs/>
                <w:color w:val="000000"/>
                <w:spacing w:val="-3"/>
                <w:sz w:val="18"/>
                <w:szCs w:val="18"/>
                <w:lang w:val="en-GB" w:eastAsia="en-GB"/>
              </w:rPr>
              <w:t>For Kismayo and Garowe, the project will directly reach over 4,</w:t>
            </w:r>
            <w:r w:rsidR="00EB6DE0">
              <w:rPr>
                <w:rFonts w:asciiTheme="minorHAnsi" w:eastAsia="Times New Roman" w:hAnsiTheme="minorHAnsi" w:cstheme="minorHAnsi"/>
                <w:b/>
                <w:bCs/>
                <w:color w:val="000000"/>
                <w:spacing w:val="-3"/>
                <w:sz w:val="18"/>
                <w:szCs w:val="18"/>
                <w:lang w:val="en-GB" w:eastAsia="en-GB"/>
              </w:rPr>
              <w:t>615</w:t>
            </w:r>
            <w:r w:rsidRPr="00646020">
              <w:rPr>
                <w:rFonts w:asciiTheme="minorHAnsi" w:eastAsia="Times New Roman" w:hAnsiTheme="minorHAnsi" w:cstheme="minorHAnsi"/>
                <w:b/>
                <w:bCs/>
                <w:color w:val="000000"/>
                <w:spacing w:val="-3"/>
                <w:sz w:val="18"/>
                <w:szCs w:val="18"/>
                <w:lang w:val="en-GB" w:eastAsia="en-GB"/>
              </w:rPr>
              <w:t xml:space="preserve"> beneficiaries (IDPs women and girls) and benefit an additional 5,000 indirectly.</w:t>
            </w:r>
          </w:p>
          <w:p w14:paraId="6EA15885" w14:textId="77777777" w:rsidR="00C50000" w:rsidRDefault="00C50000" w:rsidP="00C50000">
            <w:pPr>
              <w:tabs>
                <w:tab w:val="center" w:pos="4320"/>
                <w:tab w:val="right" w:pos="8640"/>
              </w:tabs>
              <w:rPr>
                <w:rFonts w:asciiTheme="minorHAnsi" w:eastAsia="Times New Roman" w:hAnsiTheme="minorHAnsi" w:cstheme="minorHAnsi"/>
                <w:color w:val="000000"/>
                <w:spacing w:val="-3"/>
                <w:sz w:val="18"/>
                <w:szCs w:val="18"/>
                <w:lang w:val="en-GB" w:eastAsia="en-GB"/>
              </w:rPr>
            </w:pPr>
          </w:p>
          <w:p w14:paraId="3ECDE9D1" w14:textId="77777777" w:rsidR="00C50000" w:rsidRPr="0056586D" w:rsidRDefault="00C50000" w:rsidP="00C50000">
            <w:pPr>
              <w:tabs>
                <w:tab w:val="center" w:pos="4320"/>
                <w:tab w:val="right" w:pos="8640"/>
              </w:tabs>
              <w:rPr>
                <w:rFonts w:asciiTheme="minorHAnsi" w:eastAsia="Times New Roman" w:hAnsiTheme="minorHAnsi" w:cstheme="minorHAnsi"/>
                <w:color w:val="000000"/>
                <w:spacing w:val="-3"/>
                <w:sz w:val="18"/>
                <w:szCs w:val="18"/>
                <w:lang w:val="en-GB" w:eastAsia="en-GB"/>
              </w:rPr>
            </w:pPr>
            <w:r w:rsidRPr="00362568">
              <w:rPr>
                <w:rFonts w:asciiTheme="minorHAnsi" w:eastAsia="Times New Roman" w:hAnsiTheme="minorHAnsi" w:cstheme="minorHAnsi"/>
                <w:color w:val="000000"/>
                <w:spacing w:val="-3"/>
                <w:sz w:val="18"/>
                <w:szCs w:val="18"/>
                <w:lang w:val="en-GB" w:eastAsia="en-GB"/>
              </w:rPr>
              <w:t>All knowledge products and communications materials that would be produced under this agreement must</w:t>
            </w:r>
            <w:r>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acknowledge the support of the Programme donors and UN Women. Furthermore, they should be in line with the Donors and UN Women</w:t>
            </w:r>
            <w:r>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visibility guidelines</w:t>
            </w:r>
          </w:p>
          <w:p w14:paraId="5B4056A5" w14:textId="585D2C16" w:rsidR="00511E3E" w:rsidRPr="00C50000" w:rsidRDefault="00511E3E" w:rsidP="0038204D">
            <w:pPr>
              <w:jc w:val="both"/>
              <w:rPr>
                <w:rFonts w:asciiTheme="minorHAnsi" w:hAnsiTheme="minorHAnsi" w:cstheme="minorHAnsi"/>
                <w:b/>
                <w:color w:val="000000"/>
                <w:spacing w:val="-3"/>
                <w:sz w:val="18"/>
                <w:szCs w:val="18"/>
                <w:lang w:val="en-GB"/>
              </w:rPr>
            </w:pPr>
          </w:p>
        </w:tc>
      </w:tr>
      <w:tr w:rsidR="00D45B16" w:rsidRPr="0056586D" w14:paraId="4C610FB7" w14:textId="77777777" w:rsidTr="00CE44CF">
        <w:tc>
          <w:tcPr>
            <w:tcW w:w="9017" w:type="dxa"/>
          </w:tcPr>
          <w:p w14:paraId="5DEC1190" w14:textId="3ACDB00D" w:rsidR="00D45B16" w:rsidRPr="002E3979"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2D0B9DEA" w14:textId="5EFAE266" w:rsidR="002E3979" w:rsidRPr="002E3979" w:rsidRDefault="002E3979">
            <w:pPr>
              <w:pStyle w:val="ListParagraph"/>
              <w:numPr>
                <w:ilvl w:val="0"/>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2E3979">
              <w:rPr>
                <w:rFonts w:asciiTheme="minorHAnsi" w:eastAsia="Times New Roman" w:hAnsiTheme="minorHAnsi" w:cstheme="minorHAnsi"/>
                <w:color w:val="000000"/>
                <w:spacing w:val="-3"/>
                <w:sz w:val="18"/>
                <w:szCs w:val="18"/>
                <w:lang w:val="en-GB" w:eastAsia="en-GB"/>
              </w:rPr>
              <w:t xml:space="preserve">The project is to last tentatively from </w:t>
            </w:r>
            <w:r w:rsidRPr="00E972E7">
              <w:rPr>
                <w:rFonts w:asciiTheme="minorHAnsi" w:eastAsia="Times New Roman" w:hAnsiTheme="minorHAnsi" w:cstheme="minorHAnsi"/>
                <w:color w:val="000000"/>
                <w:spacing w:val="-3"/>
                <w:sz w:val="18"/>
                <w:szCs w:val="18"/>
                <w:highlight w:val="yellow"/>
                <w:lang w:val="en-GB" w:eastAsia="en-GB"/>
              </w:rPr>
              <w:t>1 July 202</w:t>
            </w:r>
            <w:r w:rsidR="00E972E7">
              <w:rPr>
                <w:rFonts w:asciiTheme="minorHAnsi" w:eastAsia="Times New Roman" w:hAnsiTheme="minorHAnsi" w:cstheme="minorHAnsi"/>
                <w:color w:val="000000"/>
                <w:spacing w:val="-3"/>
                <w:sz w:val="18"/>
                <w:szCs w:val="18"/>
                <w:highlight w:val="yellow"/>
                <w:lang w:val="en-GB" w:eastAsia="en-GB"/>
              </w:rPr>
              <w:t>3</w:t>
            </w:r>
            <w:r w:rsidRPr="00E972E7">
              <w:rPr>
                <w:rFonts w:asciiTheme="minorHAnsi" w:eastAsia="Times New Roman" w:hAnsiTheme="minorHAnsi" w:cstheme="minorHAnsi"/>
                <w:color w:val="000000"/>
                <w:spacing w:val="-3"/>
                <w:sz w:val="18"/>
                <w:szCs w:val="18"/>
                <w:highlight w:val="yellow"/>
                <w:lang w:val="en-GB" w:eastAsia="en-GB"/>
              </w:rPr>
              <w:t xml:space="preserve"> – </w:t>
            </w:r>
            <w:r w:rsidR="00E972E7" w:rsidRPr="00E972E7">
              <w:rPr>
                <w:rFonts w:asciiTheme="minorHAnsi" w:eastAsia="Times New Roman" w:hAnsiTheme="minorHAnsi" w:cstheme="minorHAnsi"/>
                <w:color w:val="000000"/>
                <w:spacing w:val="-3"/>
                <w:sz w:val="18"/>
                <w:szCs w:val="18"/>
                <w:highlight w:val="yellow"/>
                <w:lang w:val="en-GB" w:eastAsia="en-GB"/>
              </w:rPr>
              <w:t>31</w:t>
            </w:r>
            <w:r w:rsidR="00E972E7" w:rsidRPr="00E972E7">
              <w:rPr>
                <w:rFonts w:asciiTheme="minorHAnsi" w:eastAsia="Times New Roman" w:hAnsiTheme="minorHAnsi" w:cstheme="minorHAnsi"/>
                <w:color w:val="000000"/>
                <w:spacing w:val="-3"/>
                <w:sz w:val="18"/>
                <w:szCs w:val="18"/>
                <w:highlight w:val="yellow"/>
                <w:vertAlign w:val="superscript"/>
                <w:lang w:val="en-GB" w:eastAsia="en-GB"/>
              </w:rPr>
              <w:t>st</w:t>
            </w:r>
            <w:r w:rsidR="00E972E7" w:rsidRPr="00E972E7">
              <w:rPr>
                <w:rFonts w:asciiTheme="minorHAnsi" w:eastAsia="Times New Roman" w:hAnsiTheme="minorHAnsi" w:cstheme="minorHAnsi"/>
                <w:color w:val="000000"/>
                <w:spacing w:val="-3"/>
                <w:sz w:val="18"/>
                <w:szCs w:val="18"/>
                <w:highlight w:val="yellow"/>
                <w:lang w:val="en-GB" w:eastAsia="en-GB"/>
              </w:rPr>
              <w:t xml:space="preserve"> </w:t>
            </w:r>
            <w:r w:rsidR="003D3484" w:rsidRPr="00E972E7">
              <w:rPr>
                <w:rFonts w:asciiTheme="minorHAnsi" w:eastAsia="Times New Roman" w:hAnsiTheme="minorHAnsi" w:cstheme="minorHAnsi"/>
                <w:color w:val="000000"/>
                <w:spacing w:val="-3"/>
                <w:sz w:val="18"/>
                <w:szCs w:val="18"/>
                <w:highlight w:val="yellow"/>
                <w:lang w:val="en-GB" w:eastAsia="en-GB"/>
              </w:rPr>
              <w:t>December</w:t>
            </w:r>
            <w:r w:rsidR="003D3484" w:rsidRPr="00E972E7">
              <w:rPr>
                <w:rFonts w:eastAsia="Times New Roman" w:cstheme="minorHAnsi"/>
                <w:color w:val="000000"/>
                <w:spacing w:val="-3"/>
                <w:sz w:val="18"/>
                <w:szCs w:val="18"/>
                <w:highlight w:val="yellow"/>
                <w:lang w:val="en-GB" w:eastAsia="en-GB"/>
              </w:rPr>
              <w:t xml:space="preserve"> 2023</w:t>
            </w:r>
            <w:r w:rsidRPr="002E3979">
              <w:rPr>
                <w:rFonts w:asciiTheme="minorHAnsi" w:eastAsia="Times New Roman" w:hAnsiTheme="minorHAnsi" w:cstheme="minorHAnsi"/>
                <w:color w:val="000000"/>
                <w:spacing w:val="-3"/>
                <w:sz w:val="18"/>
                <w:szCs w:val="18"/>
                <w:lang w:val="en-GB" w:eastAsia="en-GB"/>
              </w:rPr>
              <w:t>.</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CE44CF">
        <w:tc>
          <w:tcPr>
            <w:tcW w:w="9017" w:type="dxa"/>
          </w:tcPr>
          <w:p w14:paraId="42A4B2BA" w14:textId="7FE7C660" w:rsidR="00D45B16" w:rsidRPr="0056586D" w:rsidRDefault="00D45B16" w:rsidP="00387F45">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43695BD7" w14:textId="5C429EE3" w:rsidR="00D45B16" w:rsidRDefault="00D45B16" w:rsidP="00387F45">
            <w:pPr>
              <w:numPr>
                <w:ilvl w:val="1"/>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5AE61392" w14:textId="77777777" w:rsidR="00221354" w:rsidRPr="00E954C6" w:rsidRDefault="00221354" w:rsidP="00E954C6">
            <w:pPr>
              <w:widowControl w:val="0"/>
              <w:autoSpaceDE w:val="0"/>
              <w:autoSpaceDN w:val="0"/>
              <w:adjustRightInd w:val="0"/>
              <w:ind w:left="100"/>
              <w:jc w:val="both"/>
              <w:rPr>
                <w:rFonts w:cs="Calibri"/>
                <w:color w:val="000000"/>
                <w:sz w:val="18"/>
                <w:szCs w:val="18"/>
                <w:lang w:val="en-US"/>
              </w:rPr>
            </w:pPr>
            <w:r w:rsidRPr="00E954C6">
              <w:rPr>
                <w:rFonts w:cs="Calibri"/>
                <w:color w:val="000000"/>
                <w:sz w:val="18"/>
                <w:szCs w:val="18"/>
              </w:rPr>
              <w:t>The Call for Implementing Partners is open to CSOs that has capacities to deliver and experts to the above required interventions. Applications are encouraged particularly from organizations which focus on:</w:t>
            </w:r>
          </w:p>
          <w:p w14:paraId="4789B6A2"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rFonts w:cs="Calibri"/>
                <w:color w:val="000000"/>
                <w:sz w:val="18"/>
                <w:szCs w:val="18"/>
              </w:rPr>
              <w:t>Evidence-based programming, building on lessons learned and recommended practices, to ensure optimal results and use of resources.</w:t>
            </w:r>
          </w:p>
          <w:p w14:paraId="09304297"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sz w:val="18"/>
                <w:szCs w:val="18"/>
              </w:rPr>
              <w:t xml:space="preserve">Women economic empowerments initiatives and gender-responsive approaches that place first priority on promoting and enhancing women’s livelihoods, access to market, business development skills and climate smart agricultures opportunities for crisis affected or IDPs, and at-risk women and host communities as well as strengthening institutional capacities from the   local and national levels. </w:t>
            </w:r>
          </w:p>
          <w:p w14:paraId="1B775740"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sz w:val="18"/>
                <w:szCs w:val="18"/>
              </w:rPr>
              <w:t xml:space="preserve">Focus on disadvantaged groups, including those living in poverty, IDPs, refugee, host communities or otherwise especially excluded, and ensuring responsiveness to diversity. </w:t>
            </w:r>
          </w:p>
          <w:p w14:paraId="4C5AF529"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sz w:val="18"/>
                <w:szCs w:val="18"/>
              </w:rPr>
              <w:t xml:space="preserve">Coordination and multi-sectorial partnerships, including among government organizations, nongovernmental organizations, women, and other civil society groups. </w:t>
            </w:r>
          </w:p>
          <w:p w14:paraId="587C079A"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rFonts w:cs="Calibri"/>
                <w:color w:val="000000"/>
                <w:sz w:val="18"/>
                <w:szCs w:val="18"/>
              </w:rPr>
              <w:t>Commitment to sharing knowledge, by documenting, evaluating, and disseminating results, and working with UN Women staff</w:t>
            </w:r>
            <w:r w:rsidRPr="00E954C6">
              <w:rPr>
                <w:rFonts w:cs="Calibri"/>
                <w:color w:val="000000"/>
                <w:sz w:val="18"/>
                <w:szCs w:val="18"/>
                <w:lang w:val="en-US"/>
              </w:rPr>
              <w:t xml:space="preserve"> including developing monitoring systems that can track the progress towards economic empowerment thousands of beneficiaries</w:t>
            </w:r>
            <w:r w:rsidRPr="00E954C6">
              <w:rPr>
                <w:rFonts w:cs="Calibri"/>
                <w:color w:val="000000"/>
                <w:sz w:val="18"/>
                <w:szCs w:val="18"/>
              </w:rPr>
              <w:t>.</w:t>
            </w:r>
          </w:p>
          <w:p w14:paraId="293C7364"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rFonts w:cs="Calibri"/>
                <w:color w:val="000000"/>
                <w:sz w:val="18"/>
                <w:szCs w:val="18"/>
              </w:rPr>
              <w:t xml:space="preserve">Priority placed on sustainability of results. </w:t>
            </w:r>
          </w:p>
          <w:p w14:paraId="0F239202" w14:textId="77777777" w:rsidR="00221354" w:rsidRPr="00E954C6" w:rsidRDefault="00221354" w:rsidP="00387F45">
            <w:pPr>
              <w:widowControl w:val="0"/>
              <w:numPr>
                <w:ilvl w:val="0"/>
                <w:numId w:val="1"/>
              </w:numPr>
              <w:overflowPunct w:val="0"/>
              <w:autoSpaceDE w:val="0"/>
              <w:autoSpaceDN w:val="0"/>
              <w:adjustRightInd w:val="0"/>
              <w:spacing w:after="72"/>
              <w:contextualSpacing/>
              <w:jc w:val="both"/>
              <w:rPr>
                <w:rFonts w:eastAsia="Times New Roman" w:cs="Calibri"/>
                <w:sz w:val="20"/>
                <w:szCs w:val="20"/>
                <w:lang w:val="en-US" w:eastAsia="en-GB"/>
              </w:rPr>
            </w:pPr>
            <w:r w:rsidRPr="00E954C6">
              <w:rPr>
                <w:rFonts w:cs="Calibri"/>
                <w:color w:val="000000"/>
                <w:sz w:val="18"/>
                <w:szCs w:val="18"/>
              </w:rPr>
              <w:t xml:space="preserve">Experience in working </w:t>
            </w:r>
            <w:r w:rsidRPr="00E954C6">
              <w:rPr>
                <w:sz w:val="18"/>
                <w:szCs w:val="18"/>
              </w:rPr>
              <w:t xml:space="preserve">on climate change and smart agriculture, and gender impacts, women economic empowerment and resilience and livelihood opportunities, </w:t>
            </w:r>
            <w:r w:rsidRPr="00E954C6">
              <w:rPr>
                <w:rFonts w:cs="Calibri"/>
                <w:color w:val="000000"/>
                <w:sz w:val="18"/>
                <w:szCs w:val="18"/>
              </w:rPr>
              <w:t>VSLAs</w:t>
            </w:r>
            <w:r w:rsidRPr="00E954C6">
              <w:rPr>
                <w:sz w:val="18"/>
                <w:szCs w:val="18"/>
              </w:rPr>
              <w:t xml:space="preserve"> and crop production and skills in the context of IDPs, the crisis affected and at-risk in Somalia and other fragile contexts.</w:t>
            </w:r>
            <w:r w:rsidRPr="00E954C6">
              <w:rPr>
                <w:rFonts w:eastAsia="Times New Roman" w:cs="Calibri"/>
                <w:sz w:val="20"/>
                <w:szCs w:val="20"/>
                <w:lang w:eastAsia="en-GB"/>
              </w:rPr>
              <w:t xml:space="preserve">  </w:t>
            </w:r>
          </w:p>
          <w:p w14:paraId="62A4FF90" w14:textId="77777777" w:rsidR="00221354" w:rsidRPr="00EA0D02" w:rsidRDefault="00221354" w:rsidP="00387F45">
            <w:pPr>
              <w:widowControl w:val="0"/>
              <w:numPr>
                <w:ilvl w:val="0"/>
                <w:numId w:val="1"/>
              </w:numPr>
              <w:autoSpaceDE w:val="0"/>
              <w:autoSpaceDN w:val="0"/>
              <w:adjustRightInd w:val="0"/>
              <w:jc w:val="both"/>
              <w:rPr>
                <w:rFonts w:cs="Calibri"/>
                <w:color w:val="000000"/>
                <w:sz w:val="20"/>
                <w:szCs w:val="20"/>
                <w:lang w:val="en-US"/>
              </w:rPr>
            </w:pPr>
            <w:r w:rsidRPr="00E954C6">
              <w:rPr>
                <w:rFonts w:cs="Calibri"/>
                <w:color w:val="000000"/>
                <w:sz w:val="18"/>
                <w:szCs w:val="18"/>
              </w:rPr>
              <w:t>Applying partners must introduce a section for knowledge management to showcase how they will mobilize, linkages/synergy with ongoing similar interventions within or outside of the organization, disseminate and ensure action from knowledge generated from this project</w:t>
            </w:r>
            <w:r w:rsidRPr="006A0764">
              <w:rPr>
                <w:rFonts w:cs="Calibri"/>
                <w:color w:val="000000"/>
                <w:sz w:val="20"/>
                <w:szCs w:val="20"/>
              </w:rPr>
              <w:t xml:space="preserve">. </w:t>
            </w:r>
          </w:p>
          <w:p w14:paraId="20126567" w14:textId="77777777" w:rsidR="00221354" w:rsidRPr="00221354" w:rsidRDefault="00221354" w:rsidP="00221354">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3BF531E1" w14:textId="77777777" w:rsidR="00D45B16" w:rsidRDefault="00D45B16" w:rsidP="00387F45">
            <w:pPr>
              <w:numPr>
                <w:ilvl w:val="1"/>
                <w:numId w:val="1"/>
              </w:numPr>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7EF3F261" w14:textId="77777777" w:rsidR="00387F45" w:rsidRPr="00387F45" w:rsidRDefault="00387F45">
            <w:pPr>
              <w:widowControl w:val="0"/>
              <w:numPr>
                <w:ilvl w:val="0"/>
                <w:numId w:val="26"/>
              </w:numPr>
              <w:autoSpaceDE w:val="0"/>
              <w:autoSpaceDN w:val="0"/>
              <w:adjustRightInd w:val="0"/>
              <w:jc w:val="both"/>
              <w:rPr>
                <w:rFonts w:cs="Calibri"/>
                <w:color w:val="000000"/>
                <w:sz w:val="18"/>
                <w:szCs w:val="18"/>
                <w:lang w:val="en-US"/>
              </w:rPr>
            </w:pPr>
            <w:r w:rsidRPr="00387F45">
              <w:rPr>
                <w:rFonts w:cs="Calibri"/>
                <w:color w:val="000000"/>
                <w:sz w:val="18"/>
                <w:szCs w:val="18"/>
              </w:rPr>
              <w:t xml:space="preserve">Transformation of inequitable gender norms and power disparities between women and men, and empowerment of women and girls to thrive as equals through out programme. </w:t>
            </w:r>
          </w:p>
          <w:p w14:paraId="6FA680A0" w14:textId="77777777" w:rsidR="00387F45" w:rsidRPr="00387F45" w:rsidRDefault="00387F45">
            <w:pPr>
              <w:widowControl w:val="0"/>
              <w:numPr>
                <w:ilvl w:val="0"/>
                <w:numId w:val="26"/>
              </w:numPr>
              <w:autoSpaceDE w:val="0"/>
              <w:autoSpaceDN w:val="0"/>
              <w:adjustRightInd w:val="0"/>
              <w:rPr>
                <w:rFonts w:cs="Calibri"/>
                <w:color w:val="000000"/>
                <w:sz w:val="18"/>
                <w:szCs w:val="18"/>
                <w:lang w:val="en-US"/>
              </w:rPr>
            </w:pPr>
            <w:r w:rsidRPr="00387F45">
              <w:rPr>
                <w:rFonts w:cs="Calibri"/>
                <w:color w:val="000000"/>
                <w:sz w:val="18"/>
                <w:szCs w:val="18"/>
              </w:rPr>
              <w:t xml:space="preserve">Holistic responses that address’ inter-related rights and needs, including safety, access to livelihoods and markets access promotion, and enhancement of women economic opportunities and business development. </w:t>
            </w:r>
          </w:p>
          <w:p w14:paraId="7B405681" w14:textId="77777777" w:rsidR="00A1278E" w:rsidRPr="00387F45" w:rsidRDefault="00A1278E" w:rsidP="00A1278E">
            <w:pPr>
              <w:contextualSpacing/>
              <w:jc w:val="both"/>
              <w:rPr>
                <w:rFonts w:asciiTheme="minorHAnsi" w:eastAsia="Times New Roman" w:hAnsiTheme="minorHAnsi" w:cstheme="minorHAnsi"/>
                <w:color w:val="000000"/>
                <w:spacing w:val="-3"/>
                <w:sz w:val="18"/>
                <w:szCs w:val="18"/>
                <w:lang w:val="en-US" w:eastAsia="en-GB"/>
              </w:rPr>
            </w:pP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2B3A7B1" w14:textId="77777777" w:rsidR="00ED263E" w:rsidRPr="00307BC6" w:rsidRDefault="00CA050B" w:rsidP="00ED263E">
      <w:pPr>
        <w:spacing w:after="0" w:line="240" w:lineRule="auto"/>
        <w:rPr>
          <w:rFonts w:eastAsia="Calibri" w:cstheme="minorHAnsi"/>
          <w:b/>
          <w:bCs/>
          <w:sz w:val="18"/>
          <w:szCs w:val="18"/>
          <w:lang w:val="es-ES"/>
        </w:rPr>
      </w:pPr>
      <w:r w:rsidRPr="00295EC7">
        <w:rPr>
          <w:rFonts w:eastAsia="Times New Roman" w:cstheme="minorHAnsi"/>
          <w:b/>
          <w:color w:val="000000"/>
          <w:sz w:val="18"/>
          <w:szCs w:val="18"/>
          <w:lang w:val="es-ES" w:eastAsia="en-GB"/>
        </w:rPr>
        <w:t xml:space="preserve">CFP No.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3B7FD6C9" w14:textId="61350033" w:rsidR="00CA050B" w:rsidRPr="00295EC7" w:rsidRDefault="00CA050B" w:rsidP="0038204D">
      <w:pPr>
        <w:tabs>
          <w:tab w:val="center" w:pos="4320"/>
          <w:tab w:val="right" w:pos="8640"/>
        </w:tabs>
        <w:spacing w:after="0" w:line="240" w:lineRule="auto"/>
        <w:rPr>
          <w:rFonts w:eastAsia="Times New Roman" w:cstheme="minorHAnsi"/>
          <w:b/>
          <w:color w:val="000000"/>
          <w:sz w:val="18"/>
          <w:szCs w:val="18"/>
          <w:lang w:val="es-ES" w:eastAsia="en-GB"/>
        </w:rPr>
      </w:pPr>
    </w:p>
    <w:p w14:paraId="0E527468" w14:textId="77777777" w:rsidR="00CA050B" w:rsidRPr="00295EC7"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ES"/>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295EC7" w:rsidRDefault="009812E6" w:rsidP="0038204D">
      <w:pPr>
        <w:spacing w:after="0" w:line="240" w:lineRule="auto"/>
        <w:jc w:val="center"/>
        <w:rPr>
          <w:rFonts w:eastAsia="Times New Roman" w:cstheme="minorHAnsi"/>
          <w:b/>
          <w:color w:val="0070C0"/>
          <w:sz w:val="18"/>
          <w:szCs w:val="18"/>
          <w:u w:val="single"/>
          <w:lang w:val="es-ES" w:eastAsia="en-GB"/>
        </w:rPr>
      </w:pPr>
      <w:proofErr w:type="spellStart"/>
      <w:r w:rsidRPr="00295EC7">
        <w:rPr>
          <w:rFonts w:eastAsia="Times New Roman" w:cstheme="minorHAnsi"/>
          <w:b/>
          <w:color w:val="0070C0"/>
          <w:sz w:val="18"/>
          <w:szCs w:val="18"/>
          <w:u w:val="single"/>
          <w:lang w:val="es-ES" w:eastAsia="en-GB"/>
        </w:rPr>
        <w:lastRenderedPageBreak/>
        <w:t>Section</w:t>
      </w:r>
      <w:proofErr w:type="spellEnd"/>
      <w:r w:rsidRPr="00295EC7">
        <w:rPr>
          <w:rFonts w:eastAsia="Times New Roman" w:cstheme="minorHAnsi"/>
          <w:b/>
          <w:color w:val="0070C0"/>
          <w:sz w:val="18"/>
          <w:szCs w:val="18"/>
          <w:u w:val="single"/>
          <w:lang w:val="es-ES" w:eastAsia="en-GB"/>
        </w:rPr>
        <w:t xml:space="preserve"> 2</w:t>
      </w:r>
    </w:p>
    <w:p w14:paraId="0548030C" w14:textId="77777777" w:rsidR="00C22EF1" w:rsidRPr="00295EC7" w:rsidRDefault="00C22EF1" w:rsidP="0038204D">
      <w:pPr>
        <w:spacing w:after="0" w:line="240" w:lineRule="auto"/>
        <w:rPr>
          <w:rFonts w:eastAsia="Calibri" w:cstheme="minorHAnsi"/>
          <w:color w:val="000000"/>
          <w:sz w:val="18"/>
          <w:szCs w:val="18"/>
          <w:lang w:val="es-ES"/>
        </w:rPr>
      </w:pPr>
    </w:p>
    <w:p w14:paraId="71677C1A" w14:textId="77777777" w:rsidR="00ED263E" w:rsidRPr="00307BC6" w:rsidRDefault="00C22EF1" w:rsidP="00ED263E">
      <w:pPr>
        <w:spacing w:after="0" w:line="240" w:lineRule="auto"/>
        <w:rPr>
          <w:rFonts w:eastAsia="Calibri" w:cstheme="minorHAnsi"/>
          <w:b/>
          <w:bCs/>
          <w:sz w:val="18"/>
          <w:szCs w:val="18"/>
          <w:lang w:val="es-ES"/>
        </w:rPr>
      </w:pPr>
      <w:r w:rsidRPr="00295EC7">
        <w:rPr>
          <w:rFonts w:eastAsia="Calibri" w:cstheme="minorHAnsi"/>
          <w:b/>
          <w:bCs/>
          <w:color w:val="000000"/>
          <w:sz w:val="18"/>
          <w:szCs w:val="18"/>
          <w:lang w:val="es-ES"/>
        </w:rPr>
        <w:t xml:space="preserve">CFP No.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0458BA22" w14:textId="2A10D5B3" w:rsidR="00C22EF1" w:rsidRPr="00295EC7" w:rsidRDefault="00C22EF1" w:rsidP="0038204D">
      <w:pPr>
        <w:spacing w:after="0" w:line="240" w:lineRule="auto"/>
        <w:rPr>
          <w:rFonts w:eastAsia="Calibri" w:cstheme="minorHAnsi"/>
          <w:b/>
          <w:bCs/>
          <w:color w:val="000000"/>
          <w:sz w:val="18"/>
          <w:szCs w:val="18"/>
          <w:lang w:val="es-ES"/>
        </w:rPr>
      </w:pPr>
    </w:p>
    <w:p w14:paraId="5AE968EA" w14:textId="77777777" w:rsidR="00C22EF1" w:rsidRPr="00295EC7" w:rsidRDefault="00C22EF1" w:rsidP="0038204D">
      <w:pPr>
        <w:tabs>
          <w:tab w:val="center" w:pos="4320"/>
          <w:tab w:val="right" w:pos="8640"/>
        </w:tabs>
        <w:spacing w:after="0" w:line="240" w:lineRule="auto"/>
        <w:rPr>
          <w:rFonts w:eastAsia="Times New Roman" w:cstheme="minorHAnsi"/>
          <w:b/>
          <w:color w:val="000000"/>
          <w:sz w:val="18"/>
          <w:szCs w:val="18"/>
          <w:lang w:val="es-ES"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5BC349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4" w:history="1">
        <w:r w:rsidR="00B61389" w:rsidRPr="00B61389">
          <w:rPr>
            <w:rStyle w:val="Hyperlink"/>
            <w:rFonts w:eastAsia="Calibri" w:cstheme="minorHAnsi"/>
            <w:spacing w:val="-3"/>
            <w:sz w:val="18"/>
            <w:szCs w:val="18"/>
            <w:highlight w:val="yellow"/>
            <w:lang w:val="en-GB" w:eastAsia="en-GB"/>
          </w:rPr>
          <w:t>somalia.cfp@unwomen.org</w:t>
        </w:r>
      </w:hyperlink>
      <w:r w:rsidR="00B61389">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33289050"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5" w:history="1">
        <w:r w:rsidR="00D85385" w:rsidRPr="00B61389">
          <w:rPr>
            <w:rStyle w:val="Hyperlink"/>
            <w:rFonts w:eastAsia="Calibri" w:cstheme="minorHAnsi"/>
            <w:spacing w:val="-3"/>
            <w:sz w:val="18"/>
            <w:szCs w:val="18"/>
            <w:highlight w:val="yellow"/>
            <w:lang w:val="en-GB" w:eastAsia="en-GB"/>
          </w:rPr>
          <w:t>somalia.cfp@unwomen.org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7108077D"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C22EF1" w:rsidRPr="004B05FD">
        <w:rPr>
          <w:rFonts w:eastAsia="Times New Roman" w:cstheme="minorHAnsi"/>
          <w:color w:val="000000"/>
          <w:sz w:val="18"/>
          <w:szCs w:val="18"/>
          <w:highlight w:val="yellow"/>
          <w:lang w:val="en-GB" w:eastAsia="en-GB"/>
        </w:rPr>
        <w:t>_____</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5E71B3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AC28D0">
        <w:rPr>
          <w:rFonts w:eastAsia="Calibri" w:cstheme="minorHAnsi"/>
          <w:color w:val="000000"/>
          <w:spacing w:val="-3"/>
          <w:sz w:val="18"/>
          <w:szCs w:val="18"/>
          <w:highlight w:val="yellow"/>
          <w:u w:val="single"/>
          <w:lang w:val="en-GB" w:eastAsia="en-GB"/>
        </w:rPr>
        <w:t>[</w:t>
      </w:r>
      <w:r w:rsidR="00D62AF0">
        <w:rPr>
          <w:rFonts w:eastAsia="Calibri" w:cstheme="minorHAnsi"/>
          <w:color w:val="000000"/>
          <w:spacing w:val="-3"/>
          <w:sz w:val="18"/>
          <w:szCs w:val="18"/>
          <w:highlight w:val="yellow"/>
          <w:u w:val="single"/>
          <w:lang w:val="en-GB" w:eastAsia="en-GB"/>
        </w:rPr>
        <w:t>6</w:t>
      </w:r>
      <w:r w:rsidR="00D62AF0" w:rsidRPr="00D62AF0">
        <w:rPr>
          <w:rFonts w:eastAsia="Calibri" w:cstheme="minorHAnsi"/>
          <w:color w:val="000000"/>
          <w:spacing w:val="-3"/>
          <w:sz w:val="18"/>
          <w:szCs w:val="18"/>
          <w:highlight w:val="yellow"/>
          <w:u w:val="single"/>
          <w:vertAlign w:val="superscript"/>
          <w:lang w:val="en-GB" w:eastAsia="en-GB"/>
        </w:rPr>
        <w:t>th</w:t>
      </w:r>
      <w:r w:rsidR="00D62AF0">
        <w:rPr>
          <w:rFonts w:eastAsia="Calibri" w:cstheme="minorHAnsi"/>
          <w:color w:val="000000"/>
          <w:spacing w:val="-3"/>
          <w:sz w:val="18"/>
          <w:szCs w:val="18"/>
          <w:highlight w:val="yellow"/>
          <w:u w:val="single"/>
          <w:lang w:val="en-GB" w:eastAsia="en-GB"/>
        </w:rPr>
        <w:t xml:space="preserve"> months</w:t>
      </w:r>
      <w:r w:rsidRPr="00AC28D0">
        <w:rPr>
          <w:rFonts w:eastAsia="Calibri" w:cstheme="minorHAnsi"/>
          <w:color w:val="000000"/>
          <w:spacing w:val="-3"/>
          <w:sz w:val="18"/>
          <w:szCs w:val="18"/>
          <w:highlight w:val="yellow"/>
          <w:u w:val="single"/>
          <w:lang w:val="en-GB" w:eastAsia="en-GB"/>
        </w:rPr>
        <w:t>)</w:t>
      </w:r>
      <w:r w:rsidR="00177BD5" w:rsidRPr="00AC28D0">
        <w:rPr>
          <w:rFonts w:eastAsia="Calibri" w:cstheme="minorHAnsi"/>
          <w:color w:val="000000"/>
          <w:spacing w:val="-3"/>
          <w:sz w:val="18"/>
          <w:szCs w:val="18"/>
          <w:highlight w:val="yellow"/>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2E30F5D" w14:textId="67799BFD" w:rsidR="00ED263E" w:rsidRPr="00307BC6" w:rsidRDefault="00C22EF1" w:rsidP="00ED263E">
      <w:pPr>
        <w:spacing w:after="0" w:line="240" w:lineRule="auto"/>
        <w:rPr>
          <w:rFonts w:eastAsia="Calibri" w:cstheme="minorHAnsi"/>
          <w:b/>
          <w:bCs/>
          <w:sz w:val="18"/>
          <w:szCs w:val="18"/>
          <w:lang w:val="es-ES"/>
        </w:rPr>
      </w:pPr>
      <w:r w:rsidRPr="00295EC7">
        <w:rPr>
          <w:rFonts w:eastAsia="Times New Roman" w:cstheme="minorHAnsi"/>
          <w:b/>
          <w:color w:val="000000"/>
          <w:sz w:val="18"/>
          <w:szCs w:val="18"/>
          <w:lang w:val="es-ES" w:eastAsia="en-GB"/>
        </w:rPr>
        <w:t>CFP No.</w:t>
      </w:r>
      <w:r w:rsidR="00ED263E" w:rsidRPr="00ED263E">
        <w:rPr>
          <w:rFonts w:eastAsia="Calibri" w:cstheme="minorHAnsi"/>
          <w:b/>
          <w:bCs/>
          <w:sz w:val="18"/>
          <w:szCs w:val="18"/>
          <w:lang w:val="es-ES"/>
        </w:rPr>
        <w:t xml:space="preserve">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4A4700C8" w14:textId="3BD14CBC" w:rsidR="00C22EF1" w:rsidRPr="00295EC7" w:rsidRDefault="00C22EF1" w:rsidP="0038204D">
      <w:pPr>
        <w:tabs>
          <w:tab w:val="center" w:pos="4320"/>
          <w:tab w:val="right" w:pos="8640"/>
        </w:tabs>
        <w:spacing w:after="0" w:line="240" w:lineRule="auto"/>
        <w:rPr>
          <w:rFonts w:eastAsia="Times New Roman" w:cstheme="minorHAnsi"/>
          <w:b/>
          <w:color w:val="000000"/>
          <w:sz w:val="18"/>
          <w:szCs w:val="18"/>
          <w:lang w:val="es-ES" w:eastAsia="en-GB"/>
        </w:rPr>
      </w:pPr>
    </w:p>
    <w:p w14:paraId="2C40959C" w14:textId="44B84110" w:rsidR="001B089C" w:rsidRPr="00295EC7" w:rsidRDefault="001B089C" w:rsidP="0038204D">
      <w:pPr>
        <w:tabs>
          <w:tab w:val="center" w:pos="4320"/>
          <w:tab w:val="right" w:pos="8640"/>
        </w:tabs>
        <w:spacing w:after="0" w:line="240" w:lineRule="auto"/>
        <w:rPr>
          <w:rFonts w:eastAsia="Times New Roman" w:cstheme="minorHAnsi"/>
          <w:b/>
          <w:color w:val="000000"/>
          <w:spacing w:val="-3"/>
          <w:sz w:val="18"/>
          <w:szCs w:val="18"/>
          <w:lang w:val="es-ES" w:eastAsia="en-GB"/>
        </w:rPr>
      </w:pPr>
    </w:p>
    <w:p w14:paraId="6BA4E6EA" w14:textId="77777777" w:rsidR="001B089C" w:rsidRPr="00295EC7" w:rsidRDefault="001B089C" w:rsidP="0038204D">
      <w:pPr>
        <w:tabs>
          <w:tab w:val="center" w:pos="4320"/>
          <w:tab w:val="right" w:pos="8640"/>
        </w:tabs>
        <w:spacing w:after="0" w:line="240" w:lineRule="auto"/>
        <w:rPr>
          <w:rFonts w:eastAsia="Times New Roman" w:cstheme="minorHAnsi"/>
          <w:b/>
          <w:color w:val="000000"/>
          <w:spacing w:val="-3"/>
          <w:sz w:val="18"/>
          <w:szCs w:val="18"/>
          <w:lang w:val="es-ES"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Pr="00295EC7" w:rsidRDefault="00C40E02" w:rsidP="0038204D">
            <w:pPr>
              <w:widowControl w:val="0"/>
              <w:autoSpaceDE w:val="0"/>
              <w:autoSpaceDN w:val="0"/>
              <w:adjustRightInd w:val="0"/>
              <w:jc w:val="both"/>
              <w:rPr>
                <w:rFonts w:asciiTheme="minorHAnsi" w:hAnsiTheme="minorHAnsi" w:cstheme="minorHAnsi"/>
                <w:b/>
                <w:bCs/>
                <w:color w:val="000000"/>
                <w:sz w:val="18"/>
                <w:szCs w:val="18"/>
                <w:lang w:val="es-ES"/>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lastRenderedPageBreak/>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295EC7"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w:t>
      </w:r>
      <w:r w:rsidRPr="0056586D">
        <w:rPr>
          <w:rFonts w:eastAsia="Calibri" w:cstheme="minorHAnsi"/>
          <w:color w:val="000000"/>
          <w:sz w:val="18"/>
          <w:szCs w:val="18"/>
          <w:lang w:val="en-CA"/>
        </w:rPr>
        <w:lastRenderedPageBreak/>
        <w:t xml:space="preserve">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lastRenderedPageBreak/>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597C652" w14:textId="77777777" w:rsidR="00ED263E" w:rsidRPr="00307BC6" w:rsidRDefault="006C3247" w:rsidP="00ED263E">
      <w:pPr>
        <w:spacing w:after="0" w:line="240" w:lineRule="auto"/>
        <w:rPr>
          <w:rFonts w:eastAsia="Calibri" w:cstheme="minorHAnsi"/>
          <w:b/>
          <w:bCs/>
          <w:sz w:val="18"/>
          <w:szCs w:val="18"/>
          <w:lang w:val="es-ES"/>
        </w:rPr>
      </w:pPr>
      <w:r w:rsidRPr="00295EC7">
        <w:rPr>
          <w:rFonts w:eastAsia="Times New Roman" w:cstheme="minorHAnsi"/>
          <w:b/>
          <w:sz w:val="18"/>
          <w:szCs w:val="18"/>
          <w:lang w:val="es-ES" w:eastAsia="en-GB"/>
        </w:rPr>
        <w:t>CFP No</w:t>
      </w:r>
      <w:r w:rsidR="00ED263E" w:rsidRPr="00295EC7">
        <w:rPr>
          <w:rFonts w:eastAsia="Times New Roman" w:cstheme="minorHAnsi"/>
          <w:b/>
          <w:sz w:val="18"/>
          <w:szCs w:val="18"/>
          <w:lang w:val="es-ES" w:eastAsia="en-GB"/>
        </w:rPr>
        <w:t xml:space="preserve">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3E68846F" w14:textId="1AA00DA9" w:rsidR="007737D7" w:rsidRPr="00295EC7" w:rsidRDefault="007737D7" w:rsidP="0038204D">
      <w:pPr>
        <w:tabs>
          <w:tab w:val="left" w:pos="-1440"/>
          <w:tab w:val="left" w:pos="7200"/>
        </w:tabs>
        <w:suppressAutoHyphens/>
        <w:spacing w:after="0" w:line="240" w:lineRule="auto"/>
        <w:ind w:right="634"/>
        <w:rPr>
          <w:rFonts w:eastAsia="Times New Roman" w:cstheme="minorHAnsi"/>
          <w:b/>
          <w:color w:val="000000"/>
          <w:spacing w:val="-3"/>
          <w:sz w:val="18"/>
          <w:szCs w:val="18"/>
          <w:lang w:val="es-ES"/>
        </w:rPr>
      </w:pPr>
    </w:p>
    <w:p w14:paraId="14DAF47E" w14:textId="77777777" w:rsidR="00C22EF1" w:rsidRPr="00295EC7"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s-ES"/>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2115514" w14:textId="77777777" w:rsidR="00ED263E" w:rsidRPr="00307BC6" w:rsidRDefault="00C22EF1" w:rsidP="00ED263E">
      <w:pPr>
        <w:spacing w:after="0" w:line="240" w:lineRule="auto"/>
        <w:rPr>
          <w:rFonts w:eastAsia="Calibri" w:cstheme="minorHAnsi"/>
          <w:b/>
          <w:bCs/>
          <w:sz w:val="18"/>
          <w:szCs w:val="18"/>
          <w:lang w:val="es-ES"/>
        </w:rPr>
      </w:pPr>
      <w:r w:rsidRPr="00295EC7">
        <w:rPr>
          <w:rFonts w:eastAsia="Times New Roman" w:cstheme="minorHAnsi"/>
          <w:b/>
          <w:color w:val="000000"/>
          <w:sz w:val="18"/>
          <w:szCs w:val="18"/>
          <w:lang w:val="es-ES" w:eastAsia="en-GB"/>
        </w:rPr>
        <w:t xml:space="preserve">CFP No.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054267C4" w14:textId="4DF9C0FF" w:rsidR="00C22EF1" w:rsidRPr="00295EC7" w:rsidRDefault="00C22EF1" w:rsidP="00ED263E">
      <w:pPr>
        <w:tabs>
          <w:tab w:val="center" w:pos="4320"/>
          <w:tab w:val="right" w:pos="8640"/>
        </w:tabs>
        <w:spacing w:after="0" w:line="240" w:lineRule="auto"/>
        <w:rPr>
          <w:rFonts w:eastAsia="Calibri" w:cstheme="minorHAnsi"/>
          <w:b/>
          <w:color w:val="000000"/>
          <w:sz w:val="18"/>
          <w:szCs w:val="18"/>
          <w:lang w:val="es-ES"/>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7835545" w14:textId="19A3C6BF" w:rsidR="00ED263E" w:rsidRPr="001F6AE1" w:rsidRDefault="00ED263E" w:rsidP="00ED263E">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w:t>
      </w:r>
      <w:r>
        <w:rPr>
          <w:rFonts w:eastAsia="Times New Roman" w:cstheme="minorHAnsi"/>
          <w:b/>
          <w:color w:val="002060"/>
          <w:sz w:val="18"/>
          <w:szCs w:val="18"/>
          <w:lang w:val="en-GB" w:eastAsia="en-GB"/>
        </w:rPr>
        <w:t>B</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6</w:t>
      </w:r>
    </w:p>
    <w:p w14:paraId="446AF74E" w14:textId="77777777" w:rsidR="00ED263E" w:rsidRPr="001F6AE1" w:rsidRDefault="00ED263E" w:rsidP="00ED263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569E50DD" w14:textId="77777777" w:rsidR="00ED263E" w:rsidRPr="008E3C3D" w:rsidRDefault="00ED263E" w:rsidP="00ED263E">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ED263E" w:rsidRPr="008E3C3D" w14:paraId="61A69D26" w14:textId="77777777" w:rsidTr="004E0DE6">
        <w:trPr>
          <w:trHeight w:val="449"/>
        </w:trPr>
        <w:tc>
          <w:tcPr>
            <w:tcW w:w="8900" w:type="dxa"/>
            <w:gridSpan w:val="2"/>
            <w:shd w:val="clear" w:color="auto" w:fill="auto"/>
          </w:tcPr>
          <w:p w14:paraId="12910CD9" w14:textId="77777777" w:rsidR="00ED263E" w:rsidRPr="008E3C3D" w:rsidRDefault="00ED263E" w:rsidP="004E0DE6">
            <w:pPr>
              <w:spacing w:before="120" w:after="120" w:line="240" w:lineRule="auto"/>
              <w:contextualSpacing/>
              <w:jc w:val="center"/>
              <w:rPr>
                <w:rFonts w:ascii="Calibri" w:eastAsia="Malgun Gothic" w:hAnsi="Calibri" w:cs="Times New Roman"/>
                <w:caps/>
                <w:spacing w:val="-10"/>
                <w:w w:val="103"/>
                <w:kern w:val="28"/>
                <w:sz w:val="28"/>
                <w:szCs w:val="56"/>
              </w:rPr>
            </w:pPr>
            <w:r w:rsidRPr="008E3C3D">
              <w:rPr>
                <w:rFonts w:ascii="Calibri" w:eastAsia="Malgun Gothic" w:hAnsi="Calibri" w:cs="Times New Roman"/>
                <w:caps/>
                <w:spacing w:val="-10"/>
                <w:w w:val="103"/>
                <w:kern w:val="28"/>
                <w:sz w:val="28"/>
                <w:szCs w:val="56"/>
              </w:rPr>
              <w:t xml:space="preserve">un women anti-fraud policy </w:t>
            </w:r>
          </w:p>
        </w:tc>
      </w:tr>
      <w:tr w:rsidR="00ED263E" w:rsidRPr="008E3C3D" w14:paraId="5895D112" w14:textId="77777777" w:rsidTr="004E0DE6">
        <w:tc>
          <w:tcPr>
            <w:tcW w:w="1975" w:type="dxa"/>
            <w:shd w:val="clear" w:color="auto" w:fill="auto"/>
            <w:vAlign w:val="center"/>
          </w:tcPr>
          <w:p w14:paraId="4FE79D1C"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Effective Date</w:t>
            </w:r>
          </w:p>
        </w:tc>
        <w:tc>
          <w:tcPr>
            <w:tcW w:w="6925" w:type="dxa"/>
            <w:shd w:val="clear" w:color="auto" w:fill="auto"/>
            <w:vAlign w:val="center"/>
          </w:tcPr>
          <w:p w14:paraId="03832101" w14:textId="77777777" w:rsidR="00ED263E" w:rsidRPr="008E3C3D" w:rsidRDefault="00ED263E" w:rsidP="004E0DE6">
            <w:pPr>
              <w:spacing w:before="60" w:after="60"/>
              <w:rPr>
                <w:rFonts w:ascii="Calibri" w:eastAsia="Calibri" w:hAnsi="Calibri" w:cs="Arial"/>
                <w:b/>
                <w:highlight w:val="yellow"/>
              </w:rPr>
            </w:pPr>
            <w:r w:rsidRPr="008E3C3D">
              <w:rPr>
                <w:rFonts w:ascii="Calibri" w:eastAsia="Calibri" w:hAnsi="Calibri" w:cs="Times New Roman"/>
              </w:rPr>
              <w:t>20 June 2018</w:t>
            </w:r>
          </w:p>
        </w:tc>
      </w:tr>
      <w:tr w:rsidR="00ED263E" w:rsidRPr="008E3C3D" w14:paraId="4A334630" w14:textId="77777777" w:rsidTr="004E0DE6">
        <w:tc>
          <w:tcPr>
            <w:tcW w:w="1975" w:type="dxa"/>
            <w:shd w:val="clear" w:color="auto" w:fill="auto"/>
            <w:vAlign w:val="center"/>
          </w:tcPr>
          <w:p w14:paraId="068271BD"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Review Date</w:t>
            </w:r>
          </w:p>
        </w:tc>
        <w:tc>
          <w:tcPr>
            <w:tcW w:w="6925" w:type="dxa"/>
            <w:shd w:val="clear" w:color="auto" w:fill="auto"/>
            <w:vAlign w:val="center"/>
          </w:tcPr>
          <w:p w14:paraId="55521D1A" w14:textId="77777777" w:rsidR="00ED263E" w:rsidRPr="008E3C3D" w:rsidRDefault="00ED263E" w:rsidP="004E0DE6">
            <w:pPr>
              <w:spacing w:before="60" w:after="60"/>
              <w:rPr>
                <w:rFonts w:ascii="Calibri" w:eastAsia="Calibri" w:hAnsi="Calibri" w:cs="Arial"/>
                <w:b/>
                <w:bCs/>
              </w:rPr>
            </w:pPr>
            <w:r w:rsidRPr="008E3C3D">
              <w:rPr>
                <w:rFonts w:ascii="Calibri" w:eastAsia="Calibri" w:hAnsi="Calibri" w:cs="Times New Roman"/>
              </w:rPr>
              <w:t>31 December 2022</w:t>
            </w:r>
          </w:p>
        </w:tc>
      </w:tr>
      <w:tr w:rsidR="00ED263E" w:rsidRPr="008E3C3D" w14:paraId="7D78E758" w14:textId="77777777" w:rsidTr="004E0DE6">
        <w:tc>
          <w:tcPr>
            <w:tcW w:w="1975" w:type="dxa"/>
            <w:shd w:val="clear" w:color="auto" w:fill="auto"/>
            <w:vAlign w:val="center"/>
          </w:tcPr>
          <w:p w14:paraId="2C186DD0"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Approved by</w:t>
            </w:r>
          </w:p>
        </w:tc>
        <w:tc>
          <w:tcPr>
            <w:tcW w:w="6925" w:type="dxa"/>
            <w:shd w:val="clear" w:color="auto" w:fill="auto"/>
            <w:vAlign w:val="center"/>
          </w:tcPr>
          <w:p w14:paraId="40399E41" w14:textId="77777777" w:rsidR="00ED263E" w:rsidRPr="008E3C3D" w:rsidRDefault="00ED263E" w:rsidP="004E0DE6">
            <w:pPr>
              <w:spacing w:before="60" w:after="60"/>
              <w:rPr>
                <w:rFonts w:ascii="Calibri" w:eastAsia="Calibri" w:hAnsi="Calibri" w:cs="Arial"/>
              </w:rPr>
            </w:pPr>
            <w:proofErr w:type="spellStart"/>
            <w:r w:rsidRPr="008E3C3D">
              <w:rPr>
                <w:rFonts w:ascii="Calibri" w:eastAsia="Calibri" w:hAnsi="Calibri" w:cs="Arial"/>
              </w:rPr>
              <w:t>Moez</w:t>
            </w:r>
            <w:proofErr w:type="spellEnd"/>
            <w:r w:rsidRPr="008E3C3D">
              <w:rPr>
                <w:rFonts w:ascii="Calibri" w:eastAsia="Calibri" w:hAnsi="Calibri" w:cs="Arial"/>
              </w:rPr>
              <w:t xml:space="preserve"> </w:t>
            </w:r>
            <w:proofErr w:type="spellStart"/>
            <w:r w:rsidRPr="008E3C3D">
              <w:rPr>
                <w:rFonts w:ascii="Calibri" w:eastAsia="Calibri" w:hAnsi="Calibri" w:cs="Arial"/>
              </w:rPr>
              <w:t>Doraid</w:t>
            </w:r>
            <w:proofErr w:type="spellEnd"/>
            <w:r w:rsidRPr="008E3C3D">
              <w:rPr>
                <w:rFonts w:ascii="Calibri" w:eastAsia="Calibri" w:hAnsi="Calibri" w:cs="Arial"/>
              </w:rPr>
              <w:t>, Director, DMA</w:t>
            </w:r>
          </w:p>
        </w:tc>
      </w:tr>
      <w:tr w:rsidR="00ED263E" w:rsidRPr="008E3C3D" w14:paraId="593B42EB" w14:textId="77777777" w:rsidTr="004E0DE6">
        <w:trPr>
          <w:trHeight w:val="58"/>
        </w:trPr>
        <w:tc>
          <w:tcPr>
            <w:tcW w:w="1975" w:type="dxa"/>
            <w:shd w:val="clear" w:color="auto" w:fill="auto"/>
            <w:vAlign w:val="center"/>
          </w:tcPr>
          <w:p w14:paraId="225022F7"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Content Owner/s</w:t>
            </w:r>
          </w:p>
        </w:tc>
        <w:tc>
          <w:tcPr>
            <w:tcW w:w="6925" w:type="dxa"/>
            <w:shd w:val="clear" w:color="auto" w:fill="auto"/>
            <w:vAlign w:val="center"/>
          </w:tcPr>
          <w:p w14:paraId="775A2B47" w14:textId="77777777" w:rsidR="00ED263E" w:rsidRPr="008E3C3D" w:rsidRDefault="00ED263E" w:rsidP="004E0DE6">
            <w:pPr>
              <w:spacing w:before="60" w:after="60"/>
              <w:rPr>
                <w:rFonts w:ascii="Calibri" w:eastAsia="Calibri" w:hAnsi="Calibri" w:cs="Arial"/>
              </w:rPr>
            </w:pPr>
            <w:proofErr w:type="spellStart"/>
            <w:r w:rsidRPr="008E3C3D">
              <w:rPr>
                <w:rFonts w:ascii="Calibri" w:eastAsia="Calibri" w:hAnsi="Calibri" w:cs="Arial"/>
              </w:rPr>
              <w:t>Lene</w:t>
            </w:r>
            <w:proofErr w:type="spellEnd"/>
            <w:r w:rsidRPr="008E3C3D">
              <w:rPr>
                <w:rFonts w:ascii="Calibri" w:eastAsia="Calibri" w:hAnsi="Calibri" w:cs="Arial"/>
              </w:rPr>
              <w:t xml:space="preserve"> Jespersen, Deputy Director, DMA </w:t>
            </w:r>
          </w:p>
        </w:tc>
      </w:tr>
    </w:tbl>
    <w:p w14:paraId="51832296" w14:textId="77777777" w:rsidR="00ED263E" w:rsidRPr="008E3C3D" w:rsidRDefault="00ED263E" w:rsidP="00ED263E">
      <w:pPr>
        <w:spacing w:after="0"/>
        <w:rPr>
          <w:rFonts w:ascii="Calibri" w:eastAsia="Calibri" w:hAnsi="Calibri" w:cs="Arial"/>
          <w:b/>
        </w:rPr>
      </w:pPr>
    </w:p>
    <w:p w14:paraId="2ED2BFF1" w14:textId="77777777" w:rsidR="00ED263E" w:rsidRPr="008E3C3D" w:rsidRDefault="00ED263E" w:rsidP="00ED263E">
      <w:pPr>
        <w:rPr>
          <w:rFonts w:ascii="Calibri" w:eastAsia="Calibri" w:hAnsi="Calibri" w:cs="Calibri"/>
          <w:b/>
          <w:sz w:val="24"/>
        </w:rPr>
      </w:pPr>
      <w:r w:rsidRPr="008E3C3D">
        <w:rPr>
          <w:rFonts w:ascii="Calibri" w:eastAsia="Calibri" w:hAnsi="Calibri" w:cs="Times New Roman"/>
          <w:b/>
          <w:sz w:val="24"/>
        </w:rPr>
        <w:t>Table of Contents</w:t>
      </w:r>
    </w:p>
    <w:p w14:paraId="661A4628"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
          <w:bCs/>
          <w:sz w:val="24"/>
          <w:szCs w:val="24"/>
        </w:rPr>
        <w:fldChar w:fldCharType="begin"/>
      </w:r>
      <w:r w:rsidRPr="008E3C3D">
        <w:rPr>
          <w:rFonts w:ascii="Calibri" w:eastAsia="Calibri" w:hAnsi="Calibri" w:cs="Times New Roman"/>
          <w:b/>
          <w:bCs/>
          <w:sz w:val="24"/>
          <w:szCs w:val="24"/>
        </w:rPr>
        <w:instrText xml:space="preserve"> TOC \o "1-1" </w:instrText>
      </w:r>
      <w:r w:rsidRPr="008E3C3D">
        <w:rPr>
          <w:rFonts w:ascii="Calibri" w:eastAsia="Calibri" w:hAnsi="Calibri" w:cs="Times New Roman"/>
          <w:b/>
          <w:bCs/>
          <w:sz w:val="24"/>
          <w:szCs w:val="24"/>
        </w:rPr>
        <w:fldChar w:fldCharType="separate"/>
      </w:r>
      <w:r w:rsidRPr="008E3C3D">
        <w:rPr>
          <w:rFonts w:ascii="Calibri" w:eastAsia="Calibri" w:hAnsi="Calibri" w:cs="Times New Roman"/>
          <w:bCs/>
          <w:noProof/>
          <w:szCs w:val="24"/>
        </w:rPr>
        <w:t>1</w:t>
      </w:r>
      <w:r w:rsidRPr="008E3C3D">
        <w:rPr>
          <w:rFonts w:ascii="Calibri" w:eastAsia="Times New Roman" w:hAnsi="Calibri" w:cs="Times New Roman"/>
          <w:bCs/>
          <w:noProof/>
        </w:rPr>
        <w:tab/>
      </w:r>
      <w:r w:rsidRPr="008E3C3D">
        <w:rPr>
          <w:rFonts w:ascii="Calibri" w:eastAsia="Calibri" w:hAnsi="Calibri" w:cs="Times New Roman"/>
          <w:bCs/>
          <w:noProof/>
          <w:szCs w:val="24"/>
        </w:rPr>
        <w:t>Purpose</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_Toc516567170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w:t>
      </w:r>
      <w:r w:rsidRPr="008E3C3D">
        <w:rPr>
          <w:rFonts w:ascii="Calibri" w:eastAsia="Calibri" w:hAnsi="Calibri" w:cs="Times New Roman"/>
          <w:bCs/>
          <w:noProof/>
          <w:szCs w:val="24"/>
        </w:rPr>
        <w:fldChar w:fldCharType="end"/>
      </w:r>
    </w:p>
    <w:p w14:paraId="190262EC"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2</w:t>
      </w:r>
      <w:r w:rsidRPr="008E3C3D">
        <w:rPr>
          <w:rFonts w:ascii="Calibri" w:eastAsia="Times New Roman" w:hAnsi="Calibri" w:cs="Times New Roman"/>
          <w:bCs/>
          <w:noProof/>
        </w:rPr>
        <w:tab/>
      </w:r>
      <w:r w:rsidRPr="008E3C3D">
        <w:rPr>
          <w:rFonts w:ascii="Calibri" w:eastAsia="Calibri" w:hAnsi="Calibri" w:cs="Times New Roman"/>
          <w:bCs/>
          <w:noProof/>
          <w:szCs w:val="24"/>
        </w:rPr>
        <w:t>Application</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_Toc516567171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2</w:t>
      </w:r>
      <w:r w:rsidRPr="008E3C3D">
        <w:rPr>
          <w:rFonts w:ascii="Calibri" w:eastAsia="Calibri" w:hAnsi="Calibri" w:cs="Times New Roman"/>
          <w:bCs/>
          <w:noProof/>
          <w:szCs w:val="24"/>
        </w:rPr>
        <w:fldChar w:fldCharType="end"/>
      </w:r>
    </w:p>
    <w:p w14:paraId="0B99AAEA"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3</w:t>
      </w:r>
      <w:r w:rsidRPr="008E3C3D">
        <w:rPr>
          <w:rFonts w:ascii="Calibri" w:eastAsia="Times New Roman" w:hAnsi="Calibri" w:cs="Times New Roman"/>
          <w:bCs/>
          <w:noProof/>
        </w:rPr>
        <w:tab/>
      </w:r>
      <w:r w:rsidRPr="008E3C3D">
        <w:rPr>
          <w:rFonts w:ascii="Calibri" w:eastAsia="Calibri" w:hAnsi="Calibri" w:cs="Times New Roman"/>
          <w:bCs/>
          <w:noProof/>
          <w:szCs w:val="24"/>
        </w:rPr>
        <w:t>Definitions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_Toc516567172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3</w:t>
      </w:r>
      <w:r w:rsidRPr="008E3C3D">
        <w:rPr>
          <w:rFonts w:ascii="Calibri" w:eastAsia="Calibri" w:hAnsi="Calibri" w:cs="Times New Roman"/>
          <w:bCs/>
          <w:noProof/>
          <w:szCs w:val="24"/>
        </w:rPr>
        <w:fldChar w:fldCharType="end"/>
      </w:r>
    </w:p>
    <w:p w14:paraId="213E88CF"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4</w:t>
      </w:r>
      <w:r w:rsidRPr="008E3C3D">
        <w:rPr>
          <w:rFonts w:ascii="Calibri" w:eastAsia="Times New Roman" w:hAnsi="Calibri" w:cs="Times New Roman"/>
          <w:bCs/>
          <w:noProof/>
        </w:rPr>
        <w:tab/>
      </w:r>
      <w:r w:rsidRPr="008E3C3D">
        <w:rPr>
          <w:rFonts w:ascii="Calibri" w:eastAsia="Calibri" w:hAnsi="Calibri" w:cs="Times New Roman"/>
          <w:bCs/>
          <w:noProof/>
          <w:szCs w:val="24"/>
        </w:rPr>
        <w:t>Roles and Responsibilities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_Toc516567173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3</w:t>
      </w:r>
      <w:r w:rsidRPr="008E3C3D">
        <w:rPr>
          <w:rFonts w:ascii="Calibri" w:eastAsia="Calibri" w:hAnsi="Calibri" w:cs="Times New Roman"/>
          <w:bCs/>
          <w:noProof/>
          <w:szCs w:val="24"/>
        </w:rPr>
        <w:fldChar w:fldCharType="end"/>
      </w:r>
    </w:p>
    <w:p w14:paraId="771330B5"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5</w:t>
      </w:r>
      <w:r w:rsidRPr="008E3C3D">
        <w:rPr>
          <w:rFonts w:ascii="Calibri" w:eastAsia="Times New Roman" w:hAnsi="Calibri" w:cs="Times New Roman"/>
          <w:bCs/>
          <w:noProof/>
        </w:rPr>
        <w:tab/>
      </w:r>
      <w:r w:rsidRPr="008E3C3D">
        <w:rPr>
          <w:rFonts w:ascii="Calibri" w:eastAsia="Calibri" w:hAnsi="Calibri" w:cs="Times New Roman"/>
          <w:bCs/>
          <w:noProof/>
          <w:szCs w:val="24"/>
        </w:rPr>
        <w:t>Policy</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_Toc516567174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7</w:t>
      </w:r>
      <w:r w:rsidRPr="008E3C3D">
        <w:rPr>
          <w:rFonts w:ascii="Calibri" w:eastAsia="Calibri" w:hAnsi="Calibri" w:cs="Times New Roman"/>
          <w:bCs/>
          <w:noProof/>
          <w:szCs w:val="24"/>
        </w:rPr>
        <w:fldChar w:fldCharType="end"/>
      </w:r>
    </w:p>
    <w:p w14:paraId="364082D8"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6</w:t>
      </w:r>
      <w:r w:rsidRPr="008E3C3D">
        <w:rPr>
          <w:rFonts w:ascii="Calibri" w:eastAsia="Times New Roman" w:hAnsi="Calibri" w:cs="Times New Roman"/>
          <w:bCs/>
          <w:noProof/>
        </w:rPr>
        <w:tab/>
      </w:r>
      <w:r w:rsidRPr="008E3C3D">
        <w:rPr>
          <w:rFonts w:ascii="Calibri" w:eastAsia="Calibri" w:hAnsi="Calibri" w:cs="Times New Roman"/>
          <w:bCs/>
          <w:noProof/>
          <w:szCs w:val="24"/>
        </w:rPr>
        <w:t>Other Provisions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_Toc516567175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14</w:t>
      </w:r>
      <w:r w:rsidRPr="008E3C3D">
        <w:rPr>
          <w:rFonts w:ascii="Calibri" w:eastAsia="Calibri" w:hAnsi="Calibri" w:cs="Times New Roman"/>
          <w:bCs/>
          <w:noProof/>
          <w:szCs w:val="24"/>
        </w:rPr>
        <w:fldChar w:fldCharType="end"/>
      </w:r>
    </w:p>
    <w:p w14:paraId="63E8724E"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7</w:t>
      </w:r>
      <w:r w:rsidRPr="008E3C3D">
        <w:rPr>
          <w:rFonts w:ascii="Calibri" w:eastAsia="Times New Roman" w:hAnsi="Calibri" w:cs="Times New Roman"/>
          <w:bCs/>
          <w:noProof/>
        </w:rPr>
        <w:tab/>
      </w:r>
      <w:r w:rsidRPr="008E3C3D">
        <w:rPr>
          <w:rFonts w:ascii="Calibri" w:eastAsia="Calibri" w:hAnsi="Calibri" w:cs="Times New Roman"/>
          <w:bCs/>
          <w:noProof/>
          <w:szCs w:val="24"/>
        </w:rPr>
        <w:t>Entry into Force and Other Transitional Measures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_Toc516567176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14</w:t>
      </w:r>
      <w:r w:rsidRPr="008E3C3D">
        <w:rPr>
          <w:rFonts w:ascii="Calibri" w:eastAsia="Calibri" w:hAnsi="Calibri" w:cs="Times New Roman"/>
          <w:bCs/>
          <w:noProof/>
          <w:szCs w:val="24"/>
        </w:rPr>
        <w:fldChar w:fldCharType="end"/>
      </w:r>
    </w:p>
    <w:p w14:paraId="6776125E"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8</w:t>
      </w:r>
      <w:r w:rsidRPr="008E3C3D">
        <w:rPr>
          <w:rFonts w:ascii="Calibri" w:eastAsia="Times New Roman" w:hAnsi="Calibri" w:cs="Times New Roman"/>
          <w:bCs/>
          <w:noProof/>
        </w:rPr>
        <w:tab/>
      </w:r>
      <w:r w:rsidRPr="008E3C3D">
        <w:rPr>
          <w:rFonts w:ascii="Calibri" w:eastAsia="Calibri" w:hAnsi="Calibri" w:cs="Times New Roman"/>
          <w:bCs/>
          <w:noProof/>
          <w:szCs w:val="24"/>
        </w:rPr>
        <w:t>Relevant documents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_Toc516567177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14</w:t>
      </w:r>
      <w:r w:rsidRPr="008E3C3D">
        <w:rPr>
          <w:rFonts w:ascii="Calibri" w:eastAsia="Calibri" w:hAnsi="Calibri" w:cs="Times New Roman"/>
          <w:bCs/>
          <w:noProof/>
          <w:szCs w:val="24"/>
        </w:rPr>
        <w:fldChar w:fldCharType="end"/>
      </w:r>
    </w:p>
    <w:p w14:paraId="37AB9FE7"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9</w:t>
      </w:r>
      <w:r w:rsidRPr="008E3C3D">
        <w:rPr>
          <w:rFonts w:ascii="Calibri" w:eastAsia="Times New Roman" w:hAnsi="Calibri" w:cs="Times New Roman"/>
          <w:bCs/>
          <w:noProof/>
        </w:rPr>
        <w:tab/>
      </w:r>
      <w:r w:rsidRPr="008E3C3D">
        <w:rPr>
          <w:rFonts w:ascii="Calibri" w:eastAsia="Calibri" w:hAnsi="Calibri" w:cs="Times New Roman"/>
          <w:bCs/>
          <w:noProof/>
          <w:szCs w:val="24"/>
        </w:rPr>
        <w:t>Annex I: Reference Matrix for Dealing with Fraud</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_Toc516567178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15</w:t>
      </w:r>
      <w:r w:rsidRPr="008E3C3D">
        <w:rPr>
          <w:rFonts w:ascii="Calibri" w:eastAsia="Calibri" w:hAnsi="Calibri" w:cs="Times New Roman"/>
          <w:bCs/>
          <w:noProof/>
          <w:szCs w:val="24"/>
        </w:rPr>
        <w:fldChar w:fldCharType="end"/>
      </w:r>
    </w:p>
    <w:p w14:paraId="4E222F24" w14:textId="77777777" w:rsidR="00ED263E" w:rsidRPr="008E3C3D" w:rsidRDefault="00ED263E" w:rsidP="00ED263E">
      <w:pPr>
        <w:rPr>
          <w:rFonts w:ascii="Calibri" w:eastAsia="Calibri" w:hAnsi="Calibri" w:cs="Times New Roman"/>
        </w:rPr>
      </w:pPr>
      <w:r w:rsidRPr="008E3C3D">
        <w:rPr>
          <w:rFonts w:ascii="Calibri" w:eastAsia="Calibri" w:hAnsi="Calibri" w:cs="Times New Roman"/>
          <w:b/>
          <w:bCs/>
          <w:sz w:val="24"/>
          <w:szCs w:val="24"/>
        </w:rPr>
        <w:fldChar w:fldCharType="end"/>
      </w:r>
    </w:p>
    <w:p w14:paraId="10776A32"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4" w:name="_Toc497764858"/>
      <w:bookmarkStart w:id="5" w:name="_Toc516567170"/>
      <w:r w:rsidRPr="008E3C3D">
        <w:rPr>
          <w:rFonts w:ascii="Calibri Light" w:eastAsia="Malgun Gothic" w:hAnsi="Calibri Light" w:cs="Times New Roman"/>
          <w:b/>
          <w:color w:val="2F5496"/>
          <w:sz w:val="32"/>
          <w:szCs w:val="32"/>
        </w:rPr>
        <w:t>Purpose</w:t>
      </w:r>
      <w:bookmarkEnd w:id="4"/>
      <w:bookmarkEnd w:id="5"/>
      <w:r w:rsidRPr="008E3C3D">
        <w:rPr>
          <w:rFonts w:ascii="Calibri Light" w:eastAsia="Malgun Gothic" w:hAnsi="Calibri Light" w:cs="Times New Roman"/>
          <w:b/>
          <w:color w:val="2F5496"/>
          <w:sz w:val="32"/>
          <w:szCs w:val="32"/>
        </w:rPr>
        <w:t xml:space="preserve"> </w:t>
      </w:r>
    </w:p>
    <w:p w14:paraId="5031CC24"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 xml:space="preserve">UN Women, as a potential victim of fraud, is exposed to various risks which may </w:t>
      </w:r>
      <w:proofErr w:type="gramStart"/>
      <w:r w:rsidRPr="008E3C3D">
        <w:rPr>
          <w:rFonts w:ascii="Calibri" w:eastAsia="Malgun Gothic" w:hAnsi="Calibri" w:cs="Times New Roman"/>
          <w:color w:val="262626"/>
          <w:szCs w:val="26"/>
        </w:rPr>
        <w:t>include:</w:t>
      </w:r>
      <w:proofErr w:type="gramEnd"/>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financial risks</w:t>
      </w:r>
      <w:r w:rsidRPr="008E3C3D">
        <w:rPr>
          <w:rFonts w:ascii="Calibri" w:eastAsia="Malgun Gothic" w:hAnsi="Calibri" w:cs="Times New Roman"/>
          <w:color w:val="262626"/>
          <w:szCs w:val="26"/>
        </w:rPr>
        <w:t xml:space="preserve">, which can be measured in monetary terms; </w:t>
      </w:r>
      <w:r w:rsidRPr="008E3C3D">
        <w:rPr>
          <w:rFonts w:ascii="Calibri" w:eastAsia="Malgun Gothic" w:hAnsi="Calibri" w:cs="Times New Roman"/>
          <w:b/>
          <w:color w:val="262626"/>
          <w:szCs w:val="26"/>
        </w:rPr>
        <w:t>operational risks</w:t>
      </w:r>
      <w:r w:rsidRPr="008E3C3D">
        <w:rPr>
          <w:rFonts w:ascii="Calibri" w:eastAsia="Malgun Gothic" w:hAnsi="Calibri" w:cs="Times New Roman"/>
          <w:color w:val="262626"/>
          <w:szCs w:val="26"/>
        </w:rPr>
        <w:t xml:space="preserve">, which cause deficiencies in the implementation and delivery of </w:t>
      </w:r>
      <w:proofErr w:type="spellStart"/>
      <w:r w:rsidRPr="008E3C3D">
        <w:rPr>
          <w:rFonts w:ascii="Calibri" w:eastAsia="Malgun Gothic" w:hAnsi="Calibri" w:cs="Times New Roman"/>
          <w:color w:val="262626"/>
          <w:szCs w:val="26"/>
        </w:rPr>
        <w:t>programmes</w:t>
      </w:r>
      <w:proofErr w:type="spellEnd"/>
      <w:r w:rsidRPr="008E3C3D">
        <w:rPr>
          <w:rFonts w:ascii="Calibri" w:eastAsia="Malgun Gothic" w:hAnsi="Calibri" w:cs="Times New Roman"/>
          <w:color w:val="262626"/>
          <w:szCs w:val="26"/>
        </w:rPr>
        <w:t xml:space="preserve">; and </w:t>
      </w:r>
      <w:r w:rsidRPr="008E3C3D">
        <w:rPr>
          <w:rFonts w:ascii="Calibri" w:eastAsia="Malgun Gothic" w:hAnsi="Calibri" w:cs="Times New Roman"/>
          <w:b/>
          <w:color w:val="262626"/>
          <w:szCs w:val="26"/>
        </w:rPr>
        <w:t>reputational risks</w:t>
      </w:r>
      <w:r w:rsidRPr="008E3C3D">
        <w:rPr>
          <w:rFonts w:ascii="Calibri" w:eastAsia="Malgun Gothic" w:hAnsi="Calibri" w:cs="Times New Roman"/>
          <w:color w:val="262626"/>
          <w:szCs w:val="26"/>
        </w:rPr>
        <w:t>, which harm the prestige and respect of the Organization.</w:t>
      </w:r>
    </w:p>
    <w:p w14:paraId="217161F6"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In respect of fraud risks, UN Women maps its three lines of defense as follows:</w:t>
      </w:r>
    </w:p>
    <w:p w14:paraId="15C7EEE4"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224501C"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6220D40"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3632A3D"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lastRenderedPageBreak/>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E5845C5"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8E3C3D">
        <w:rPr>
          <w:rFonts w:ascii="Calibri" w:eastAsia="Malgun Gothic" w:hAnsi="Calibri" w:cs="Times New Roman"/>
          <w:color w:val="262626"/>
          <w:szCs w:val="26"/>
        </w:rPr>
        <w:t>detection</w:t>
      </w:r>
      <w:proofErr w:type="gramEnd"/>
      <w:r w:rsidRPr="008E3C3D">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8E3C3D">
        <w:rPr>
          <w:rFonts w:ascii="Calibri" w:eastAsia="Malgun Gothic" w:hAnsi="Calibri" w:cs="Times New Roman"/>
          <w:color w:val="262626"/>
          <w:szCs w:val="26"/>
        </w:rPr>
        <w:t>policies</w:t>
      </w:r>
      <w:proofErr w:type="gramEnd"/>
      <w:r w:rsidRPr="008E3C3D">
        <w:rPr>
          <w:rFonts w:ascii="Calibri" w:eastAsia="Malgun Gothic" w:hAnsi="Calibri" w:cs="Times New Roman"/>
          <w:color w:val="262626"/>
          <w:szCs w:val="26"/>
        </w:rPr>
        <w:t xml:space="preserve"> and procedures including the UN-Women </w:t>
      </w:r>
      <w:r w:rsidRPr="008E3C3D">
        <w:rPr>
          <w:rFonts w:ascii="Calibri" w:eastAsia="Malgun Gothic" w:hAnsi="Calibri" w:cs="Times New Roman"/>
          <w:color w:val="262626"/>
          <w:spacing w:val="-10"/>
          <w:szCs w:val="26"/>
        </w:rPr>
        <w:t>Policy</w:t>
      </w:r>
      <w:r w:rsidRPr="008E3C3D">
        <w:rPr>
          <w:rFonts w:ascii="Calibri" w:eastAsia="Malgun Gothic" w:hAnsi="Calibri" w:cs="Times New Roman"/>
          <w:color w:val="262626"/>
          <w:szCs w:val="26"/>
        </w:rPr>
        <w:t xml:space="preserve"> for Addressing Non-Compliance with UN Standards of Conduct (the “Legal Policy”), </w:t>
      </w:r>
      <w:r w:rsidRPr="008E3C3D">
        <w:rPr>
          <w:rFonts w:ascii="Calibri" w:eastAsia="Malgun Gothic" w:hAnsi="Calibri" w:cs="Times New Roman"/>
          <w:color w:val="262626"/>
          <w:spacing w:val="-11"/>
          <w:szCs w:val="26"/>
        </w:rPr>
        <w:t xml:space="preserve">the </w:t>
      </w:r>
      <w:r w:rsidRPr="008E3C3D">
        <w:rPr>
          <w:rFonts w:ascii="Calibri" w:eastAsia="Malgun Gothic" w:hAnsi="Calibri" w:cs="Times New Roman"/>
          <w:color w:val="0563C1"/>
          <w:szCs w:val="26"/>
          <w:u w:val="single"/>
        </w:rPr>
        <w:t>UN-Women Policy for Protection Against Retaliation, and t</w:t>
      </w:r>
      <w:r w:rsidRPr="008E3C3D">
        <w:rPr>
          <w:rFonts w:ascii="Calibri" w:eastAsia="Malgun Gothic" w:hAnsi="Calibri" w:cs="Times New Roman"/>
          <w:color w:val="262626"/>
          <w:szCs w:val="26"/>
        </w:rPr>
        <w:t>he Delegation of Authority Policy (the “</w:t>
      </w:r>
      <w:proofErr w:type="spellStart"/>
      <w:r w:rsidRPr="008E3C3D">
        <w:rPr>
          <w:rFonts w:ascii="Calibri" w:eastAsia="Malgun Gothic" w:hAnsi="Calibri" w:cs="Times New Roman"/>
          <w:color w:val="262626"/>
          <w:szCs w:val="26"/>
        </w:rPr>
        <w:t>DoA</w:t>
      </w:r>
      <w:proofErr w:type="spellEnd"/>
      <w:r w:rsidRPr="008E3C3D">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3B7967B7"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6" w:name="_Toc497764859"/>
      <w:bookmarkStart w:id="7" w:name="_Toc516567171"/>
      <w:r w:rsidRPr="008E3C3D">
        <w:rPr>
          <w:rFonts w:ascii="Calibri Light" w:eastAsia="Malgun Gothic" w:hAnsi="Calibri Light" w:cs="Times New Roman"/>
          <w:b/>
          <w:color w:val="2F5496"/>
          <w:sz w:val="32"/>
          <w:szCs w:val="32"/>
        </w:rPr>
        <w:t>Application</w:t>
      </w:r>
      <w:bookmarkEnd w:id="6"/>
      <w:bookmarkEnd w:id="7"/>
    </w:p>
    <w:p w14:paraId="3B8CA675"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1DDA9B37"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This Policy can apply to:</w:t>
      </w:r>
    </w:p>
    <w:p w14:paraId="6681561C" w14:textId="77777777" w:rsidR="00ED263E" w:rsidRPr="008E3C3D" w:rsidRDefault="00ED263E">
      <w:pPr>
        <w:numPr>
          <w:ilvl w:val="0"/>
          <w:numId w:val="38"/>
        </w:numPr>
        <w:adjustRightInd w:val="0"/>
        <w:spacing w:before="60" w:after="60" w:line="264" w:lineRule="auto"/>
        <w:jc w:val="both"/>
        <w:rPr>
          <w:rFonts w:ascii="Calibri" w:eastAsia="Calibri" w:hAnsi="Calibri" w:cs="Times New Roman"/>
          <w:color w:val="262626"/>
        </w:rPr>
      </w:pPr>
      <w:r w:rsidRPr="008E3C3D">
        <w:rPr>
          <w:rFonts w:ascii="Calibri" w:eastAsia="Calibri" w:hAnsi="Calibri" w:cs="Times New Roman"/>
          <w:b/>
          <w:color w:val="262626"/>
        </w:rPr>
        <w:t>Personnel</w:t>
      </w:r>
      <w:r w:rsidRPr="008E3C3D">
        <w:rPr>
          <w:rFonts w:ascii="Calibri" w:eastAsia="Calibri" w:hAnsi="Calibri" w:cs="Times New Roman"/>
          <w:color w:val="262626"/>
        </w:rPr>
        <w:t>: staff members of UN Women and persons engaged by UN Women under other contractual arrangements to perform services for UN Women.</w:t>
      </w:r>
    </w:p>
    <w:p w14:paraId="0AD154CE"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b/>
          <w:color w:val="262626"/>
        </w:rPr>
        <w:t>Implementing Partners and Responsible Parties</w:t>
      </w:r>
      <w:r w:rsidRPr="008E3C3D">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1BAF1424"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b/>
          <w:color w:val="262626"/>
        </w:rPr>
        <w:t>Vendors</w:t>
      </w:r>
      <w:r w:rsidRPr="008E3C3D">
        <w:rPr>
          <w:rFonts w:ascii="Calibri" w:eastAsia="Calibri" w:hAnsi="Calibri" w:cs="Times New Roman"/>
          <w:color w:val="262626"/>
        </w:rPr>
        <w:t>: An offeror or a prospective, registered or actual supplier, contractor or provider of goods, services and/or works to the UN System.</w:t>
      </w:r>
    </w:p>
    <w:p w14:paraId="26A4707D" w14:textId="77777777" w:rsidR="00ED263E" w:rsidRPr="008E3C3D" w:rsidRDefault="00ED263E" w:rsidP="00ED263E">
      <w:pPr>
        <w:rPr>
          <w:rFonts w:ascii="Calibri" w:eastAsia="Calibri" w:hAnsi="Calibri" w:cs="Times New Roman"/>
        </w:rPr>
      </w:pPr>
    </w:p>
    <w:p w14:paraId="0D7C22DC" w14:textId="77777777" w:rsidR="00ED263E" w:rsidRPr="008E3C3D" w:rsidRDefault="00ED263E" w:rsidP="00ED263E">
      <w:pPr>
        <w:rPr>
          <w:rFonts w:ascii="Calibri" w:eastAsia="Calibri" w:hAnsi="Calibri" w:cs="Times New Roman"/>
        </w:rPr>
      </w:pPr>
    </w:p>
    <w:p w14:paraId="6E521548"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8" w:name="_Toc497764860"/>
      <w:bookmarkStart w:id="9" w:name="_Toc516567172"/>
      <w:r w:rsidRPr="008E3C3D">
        <w:rPr>
          <w:rFonts w:ascii="Calibri Light" w:eastAsia="Malgun Gothic" w:hAnsi="Calibri Light" w:cs="Times New Roman"/>
          <w:b/>
          <w:color w:val="2F5496"/>
          <w:sz w:val="32"/>
          <w:szCs w:val="32"/>
        </w:rPr>
        <w:t>Definitions</w:t>
      </w:r>
      <w:bookmarkEnd w:id="8"/>
      <w:bookmarkEnd w:id="9"/>
    </w:p>
    <w:p w14:paraId="5E07504F" w14:textId="77777777" w:rsidR="00ED263E" w:rsidRPr="008E3C3D" w:rsidRDefault="00ED263E" w:rsidP="00ED263E">
      <w:pPr>
        <w:adjustRightInd w:val="0"/>
        <w:spacing w:before="120" w:after="120" w:line="264" w:lineRule="auto"/>
        <w:ind w:left="2835" w:hanging="2835"/>
        <w:jc w:val="both"/>
        <w:rPr>
          <w:rFonts w:ascii="Calibri" w:eastAsia="Calibri" w:hAnsi="Calibri" w:cs="Times New Roman"/>
          <w:color w:val="262626"/>
        </w:rPr>
      </w:pPr>
      <w:r w:rsidRPr="008E3C3D">
        <w:rPr>
          <w:rFonts w:ascii="Calibri" w:eastAsia="Calibri" w:hAnsi="Calibri" w:cs="Times New Roman"/>
          <w:b/>
          <w:color w:val="262626"/>
        </w:rPr>
        <w:t>“Fraud”</w:t>
      </w:r>
      <w:r w:rsidRPr="008E3C3D">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8E3C3D">
        <w:rPr>
          <w:rFonts w:ascii="Calibri" w:eastAsia="Calibri" w:hAnsi="Calibri" w:cs="Times New Roman"/>
          <w:color w:val="262626"/>
          <w:vertAlign w:val="superscript"/>
        </w:rPr>
        <w:t>rd</w:t>
      </w:r>
      <w:r w:rsidRPr="008E3C3D">
        <w:rPr>
          <w:rFonts w:ascii="Calibri" w:eastAsia="Calibri" w:hAnsi="Calibri" w:cs="Times New Roman"/>
          <w:color w:val="262626"/>
        </w:rPr>
        <w:t xml:space="preserve"> Session, March 2017).</w:t>
      </w:r>
    </w:p>
    <w:p w14:paraId="59A0C8EE" w14:textId="77777777" w:rsidR="00ED263E" w:rsidRPr="008E3C3D" w:rsidRDefault="00ED263E" w:rsidP="00ED263E">
      <w:pPr>
        <w:adjustRightInd w:val="0"/>
        <w:spacing w:before="120" w:after="120" w:line="264" w:lineRule="auto"/>
        <w:ind w:left="2835" w:hanging="2835"/>
        <w:jc w:val="both"/>
        <w:rPr>
          <w:rFonts w:ascii="Calibri" w:eastAsia="Calibri" w:hAnsi="Calibri" w:cs="Times New Roman"/>
          <w:color w:val="262626"/>
        </w:rPr>
      </w:pPr>
      <w:r w:rsidRPr="008E3C3D" w:rsidDel="00082C19">
        <w:rPr>
          <w:rFonts w:ascii="Calibri" w:eastAsia="Calibri" w:hAnsi="Calibri" w:cs="Times New Roman"/>
          <w:color w:val="262626"/>
        </w:rPr>
        <w:t xml:space="preserve"> </w:t>
      </w:r>
      <w:r w:rsidRPr="008E3C3D">
        <w:rPr>
          <w:rFonts w:ascii="Calibri" w:eastAsia="Calibri" w:hAnsi="Calibri" w:cs="Times New Roman"/>
          <w:b/>
          <w:color w:val="262626"/>
        </w:rPr>
        <w:t>“Presumptive Fraud”</w:t>
      </w:r>
      <w:r w:rsidRPr="008E3C3D">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8E3C3D">
        <w:rPr>
          <w:rFonts w:ascii="Calibri" w:eastAsia="Calibri" w:hAnsi="Calibri" w:cs="Times New Roman"/>
          <w:color w:val="262626"/>
          <w:vertAlign w:val="superscript"/>
        </w:rPr>
        <w:t>rd</w:t>
      </w:r>
      <w:r w:rsidRPr="008E3C3D">
        <w:rPr>
          <w:rFonts w:ascii="Calibri" w:eastAsia="Calibri" w:hAnsi="Calibri" w:cs="Times New Roman"/>
          <w:color w:val="262626"/>
        </w:rPr>
        <w:t xml:space="preserve"> Session, March 2017).</w:t>
      </w:r>
    </w:p>
    <w:p w14:paraId="08493153"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0" w:name="_Toc497764861"/>
      <w:bookmarkStart w:id="11" w:name="_Toc516567173"/>
      <w:r w:rsidRPr="008E3C3D">
        <w:rPr>
          <w:rFonts w:ascii="Calibri Light" w:eastAsia="Malgun Gothic" w:hAnsi="Calibri Light" w:cs="Times New Roman"/>
          <w:b/>
          <w:color w:val="2F5496"/>
          <w:sz w:val="32"/>
          <w:szCs w:val="32"/>
        </w:rPr>
        <w:lastRenderedPageBreak/>
        <w:t>Roles and Responsibilities</w:t>
      </w:r>
      <w:bookmarkEnd w:id="10"/>
      <w:bookmarkEnd w:id="11"/>
    </w:p>
    <w:p w14:paraId="7AF5EEFA"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All</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parties</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to</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whom</w:t>
      </w:r>
      <w:r w:rsidRPr="008E3C3D">
        <w:rPr>
          <w:rFonts w:ascii="Calibri" w:eastAsia="Malgun Gothic" w:hAnsi="Calibri" w:cs="Times New Roman"/>
          <w:color w:val="262626"/>
          <w:spacing w:val="-10"/>
          <w:szCs w:val="26"/>
        </w:rPr>
        <w:t xml:space="preserve"> </w:t>
      </w:r>
      <w:r w:rsidRPr="008E3C3D">
        <w:rPr>
          <w:rFonts w:ascii="Calibri" w:eastAsia="Malgun Gothic" w:hAnsi="Calibri" w:cs="Times New Roman"/>
          <w:color w:val="262626"/>
          <w:szCs w:val="26"/>
        </w:rPr>
        <w:t>this</w:t>
      </w:r>
      <w:r w:rsidRPr="008E3C3D">
        <w:rPr>
          <w:rFonts w:ascii="Calibri" w:eastAsia="Malgun Gothic" w:hAnsi="Calibri" w:cs="Times New Roman"/>
          <w:color w:val="262626"/>
          <w:spacing w:val="-10"/>
          <w:szCs w:val="26"/>
        </w:rPr>
        <w:t xml:space="preserve"> </w:t>
      </w:r>
      <w:r w:rsidRPr="008E3C3D">
        <w:rPr>
          <w:rFonts w:ascii="Calibri" w:eastAsia="Malgun Gothic" w:hAnsi="Calibri" w:cs="Times New Roman"/>
          <w:color w:val="262626"/>
          <w:szCs w:val="26"/>
        </w:rPr>
        <w:t>Policy</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applies</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are</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responsible</w:t>
      </w:r>
      <w:r w:rsidRPr="008E3C3D">
        <w:rPr>
          <w:rFonts w:ascii="Calibri" w:eastAsia="Malgun Gothic" w:hAnsi="Calibri" w:cs="Times New Roman"/>
          <w:color w:val="262626"/>
          <w:spacing w:val="-10"/>
          <w:szCs w:val="26"/>
        </w:rPr>
        <w:t xml:space="preserve"> </w:t>
      </w:r>
      <w:r w:rsidRPr="008E3C3D">
        <w:rPr>
          <w:rFonts w:ascii="Calibri" w:eastAsia="Malgun Gothic" w:hAnsi="Calibri" w:cs="Times New Roman"/>
          <w:color w:val="262626"/>
          <w:szCs w:val="26"/>
        </w:rPr>
        <w:t>for</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safeguarding</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the</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8E3C3D">
        <w:rPr>
          <w:rFonts w:ascii="Calibri" w:eastAsia="Malgun Gothic" w:hAnsi="Calibri" w:cs="Times New Roman"/>
          <w:color w:val="262626"/>
          <w:szCs w:val="26"/>
        </w:rPr>
        <w:t>reported</w:t>
      </w:r>
      <w:proofErr w:type="gramEnd"/>
      <w:r w:rsidRPr="008E3C3D">
        <w:rPr>
          <w:rFonts w:ascii="Calibri" w:eastAsia="Malgun Gothic" w:hAnsi="Calibri" w:cs="Times New Roman"/>
          <w:color w:val="262626"/>
          <w:szCs w:val="26"/>
        </w:rPr>
        <w:t xml:space="preserve"> and addressed promptly.</w:t>
      </w:r>
    </w:p>
    <w:p w14:paraId="47DDE501"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 xml:space="preserve">Director, Division of the Internal Evaluation and Audit Services (IEAS) </w:t>
      </w:r>
    </w:p>
    <w:p w14:paraId="26A73EB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791CD248"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In carrying out this role, the Director, IEAS will among other things:</w:t>
      </w:r>
    </w:p>
    <w:p w14:paraId="61BC0705"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color w:val="262626"/>
        </w:rPr>
        <w:t>Serve as the repository of knowledge on fraud risks and controls;</w:t>
      </w:r>
      <w:r w:rsidRPr="008E3C3D">
        <w:rPr>
          <w:rFonts w:ascii="Calibri" w:eastAsia="Calibri" w:hAnsi="Calibri" w:cs="Times New Roman"/>
          <w:color w:val="262626"/>
          <w:spacing w:val="-19"/>
        </w:rPr>
        <w:t xml:space="preserve"> </w:t>
      </w:r>
      <w:r w:rsidRPr="008E3C3D">
        <w:rPr>
          <w:rFonts w:ascii="Calibri" w:eastAsia="Calibri" w:hAnsi="Calibri" w:cs="Times New Roman"/>
          <w:color w:val="262626"/>
        </w:rPr>
        <w:t>and</w:t>
      </w:r>
    </w:p>
    <w:p w14:paraId="05663631"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color w:val="262626"/>
        </w:rPr>
        <w:t>Manage</w:t>
      </w:r>
      <w:r w:rsidRPr="008E3C3D">
        <w:rPr>
          <w:rFonts w:ascii="Calibri" w:eastAsia="Calibri" w:hAnsi="Calibri" w:cs="Times New Roman"/>
          <w:color w:val="262626"/>
          <w:spacing w:val="-13"/>
        </w:rPr>
        <w:t xml:space="preserve"> </w:t>
      </w:r>
      <w:r w:rsidRPr="008E3C3D">
        <w:rPr>
          <w:rFonts w:ascii="Calibri" w:eastAsia="Calibri" w:hAnsi="Calibri" w:cs="Times New Roman"/>
          <w:color w:val="262626"/>
        </w:rPr>
        <w:t>the</w:t>
      </w:r>
      <w:r w:rsidRPr="008E3C3D">
        <w:rPr>
          <w:rFonts w:ascii="Calibri" w:eastAsia="Calibri" w:hAnsi="Calibri" w:cs="Times New Roman"/>
          <w:color w:val="262626"/>
          <w:spacing w:val="-13"/>
        </w:rPr>
        <w:t xml:space="preserve"> </w:t>
      </w:r>
      <w:r w:rsidRPr="008E3C3D">
        <w:rPr>
          <w:rFonts w:ascii="Calibri" w:eastAsia="Calibri" w:hAnsi="Calibri" w:cs="Times New Roman"/>
          <w:color w:val="262626"/>
        </w:rPr>
        <w:t>fraud</w:t>
      </w:r>
      <w:r w:rsidRPr="008E3C3D">
        <w:rPr>
          <w:rFonts w:ascii="Calibri" w:eastAsia="Calibri" w:hAnsi="Calibri" w:cs="Times New Roman"/>
          <w:color w:val="262626"/>
          <w:spacing w:val="-10"/>
        </w:rPr>
        <w:t xml:space="preserve"> </w:t>
      </w:r>
      <w:r w:rsidRPr="008E3C3D">
        <w:rPr>
          <w:rFonts w:ascii="Calibri" w:eastAsia="Calibri" w:hAnsi="Calibri" w:cs="Times New Roman"/>
          <w:color w:val="262626"/>
        </w:rPr>
        <w:t>risk</w:t>
      </w:r>
      <w:r w:rsidRPr="008E3C3D">
        <w:rPr>
          <w:rFonts w:ascii="Calibri" w:eastAsia="Calibri" w:hAnsi="Calibri" w:cs="Times New Roman"/>
          <w:color w:val="262626"/>
          <w:spacing w:val="-12"/>
        </w:rPr>
        <w:t xml:space="preserve"> </w:t>
      </w:r>
      <w:r w:rsidRPr="008E3C3D">
        <w:rPr>
          <w:rFonts w:ascii="Calibri" w:eastAsia="Calibri" w:hAnsi="Calibri" w:cs="Times New Roman"/>
          <w:color w:val="262626"/>
        </w:rPr>
        <w:t>assessment</w:t>
      </w:r>
      <w:r w:rsidRPr="008E3C3D">
        <w:rPr>
          <w:rFonts w:ascii="Calibri" w:eastAsia="Calibri" w:hAnsi="Calibri" w:cs="Times New Roman"/>
          <w:color w:val="262626"/>
          <w:spacing w:val="-12"/>
        </w:rPr>
        <w:t xml:space="preserve"> </w:t>
      </w:r>
      <w:r w:rsidRPr="008E3C3D">
        <w:rPr>
          <w:rFonts w:ascii="Calibri" w:eastAsia="Calibri" w:hAnsi="Calibri" w:cs="Times New Roman"/>
          <w:color w:val="262626"/>
        </w:rPr>
        <w:t>process</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and</w:t>
      </w:r>
      <w:r w:rsidRPr="008E3C3D">
        <w:rPr>
          <w:rFonts w:ascii="Calibri" w:eastAsia="Calibri" w:hAnsi="Calibri" w:cs="Times New Roman"/>
          <w:color w:val="262626"/>
          <w:spacing w:val="-10"/>
        </w:rPr>
        <w:t xml:space="preserve"> </w:t>
      </w:r>
      <w:r w:rsidRPr="008E3C3D">
        <w:rPr>
          <w:rFonts w:ascii="Calibri" w:eastAsia="Calibri" w:hAnsi="Calibri" w:cs="Times New Roman"/>
          <w:color w:val="262626"/>
        </w:rPr>
        <w:t>co-ordinate</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anti-fraud</w:t>
      </w:r>
      <w:r w:rsidRPr="008E3C3D">
        <w:rPr>
          <w:rFonts w:ascii="Calibri" w:eastAsia="Calibri" w:hAnsi="Calibri" w:cs="Times New Roman"/>
          <w:color w:val="262626"/>
          <w:spacing w:val="-10"/>
        </w:rPr>
        <w:t xml:space="preserve"> </w:t>
      </w:r>
      <w:r w:rsidRPr="008E3C3D">
        <w:rPr>
          <w:rFonts w:ascii="Calibri" w:eastAsia="Calibri" w:hAnsi="Calibri" w:cs="Times New Roman"/>
          <w:color w:val="262626"/>
        </w:rPr>
        <w:t>activities</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across</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the Organization.</w:t>
      </w:r>
    </w:p>
    <w:p w14:paraId="3D39B471"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Personnel</w:t>
      </w:r>
    </w:p>
    <w:p w14:paraId="69CC273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Financial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Rule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203</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states,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“All</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personnel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UN-Women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are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responsible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Under- Secretary-General/Executive Director for the regularity of actions taken by them during their official</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duties.</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Personnel</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who</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take</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action</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contrary</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these</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financial</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regulations</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rules</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8E3C3D">
        <w:rPr>
          <w:rFonts w:ascii="Calibri" w:eastAsia="Malgun Gothic" w:hAnsi="Calibri" w:cs="Times New Roman"/>
          <w:color w:val="262626"/>
          <w:spacing w:val="-19"/>
          <w:szCs w:val="24"/>
        </w:rPr>
        <w:t xml:space="preserve"> </w:t>
      </w:r>
      <w:r w:rsidRPr="008E3C3D">
        <w:rPr>
          <w:rFonts w:ascii="Calibri" w:eastAsia="Malgun Gothic" w:hAnsi="Calibri" w:cs="Times New Roman"/>
          <w:color w:val="262626"/>
          <w:szCs w:val="24"/>
        </w:rPr>
        <w:t>action.”</w:t>
      </w:r>
    </w:p>
    <w:p w14:paraId="5808825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Staff members</w:t>
      </w:r>
    </w:p>
    <w:p w14:paraId="597CB033"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8E3C3D">
        <w:rPr>
          <w:rFonts w:ascii="Calibri" w:eastAsia="Malgun Gothic" w:hAnsi="Calibri" w:cs="Times New Roman"/>
          <w:iCs/>
          <w:color w:val="262626"/>
          <w:szCs w:val="26"/>
        </w:rPr>
        <w:t>factual information</w:t>
      </w:r>
      <w:proofErr w:type="gramEnd"/>
      <w:r w:rsidRPr="008E3C3D">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another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appropriate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supervisor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within 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operating</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unit.</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supervisor</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whom</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report</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was</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made,</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shall</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report</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matter</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OIOS. If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staff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member</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believes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there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conflict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interest</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on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part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person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whom the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allegations</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wrongdoing</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are</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be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reported,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she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will</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report</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allegations</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next higher level of authority. In addition, as set out above, they are responsible for the regularity of actions taken by them during their official</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duties.</w:t>
      </w:r>
    </w:p>
    <w:p w14:paraId="1F806CA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otherwise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providing</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information</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known to</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be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false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with</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reckless</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disregard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its accuracy – may constitute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misconduct.</w:t>
      </w:r>
    </w:p>
    <w:p w14:paraId="1CD4C0CC"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28F5173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Non-staff personnel</w:t>
      </w:r>
    </w:p>
    <w:p w14:paraId="5D879EC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Like the responsibilities of staff members, non-staff personnel must understand their role in managing fraud risks and how non-compliance with the Organization’s existing policies and rules may create an opportunity for fraud to occur or go undetected. </w:t>
      </w:r>
      <w:r w:rsidRPr="008E3C3D">
        <w:rPr>
          <w:rFonts w:ascii="Calibri" w:eastAsia="Malgun Gothic" w:hAnsi="Calibri" w:cs="Times New Roman"/>
          <w:iCs/>
          <w:color w:val="262626"/>
        </w:rPr>
        <w:lastRenderedPageBreak/>
        <w:t>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6E2E1F4"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8E3C3D">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8E3C3D">
        <w:rPr>
          <w:rFonts w:ascii="Calibri" w:eastAsia="Calibri" w:hAnsi="Calibri" w:cs="Times New Roman"/>
          <w:i/>
        </w:rPr>
        <w:t>.</w:t>
      </w:r>
    </w:p>
    <w:p w14:paraId="3903272E" w14:textId="77777777" w:rsidR="00ED263E" w:rsidRPr="008E3C3D" w:rsidRDefault="00ED263E" w:rsidP="00ED263E">
      <w:pPr>
        <w:spacing w:before="120" w:after="120" w:line="264" w:lineRule="auto"/>
        <w:ind w:left="1247"/>
        <w:jc w:val="both"/>
        <w:outlineLvl w:val="2"/>
        <w:rPr>
          <w:rFonts w:ascii="Calibri" w:eastAsia="Malgun Gothic" w:hAnsi="Calibri" w:cs="Times New Roman"/>
          <w:b/>
          <w:color w:val="262626"/>
          <w:szCs w:val="24"/>
        </w:rPr>
      </w:pPr>
    </w:p>
    <w:p w14:paraId="4902EBDF"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Managers</w:t>
      </w:r>
    </w:p>
    <w:p w14:paraId="101FB3E3"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Managing</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risk</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crucial</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part</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Organization’s</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good</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governance.</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While</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it</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the responsibility</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all</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personnel</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assist</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in</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preventing,</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identifying,</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combating</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8E3C3D">
        <w:rPr>
          <w:rFonts w:ascii="Calibri" w:eastAsia="Malgun Gothic" w:hAnsi="Calibri" w:cs="Times New Roman"/>
          <w:iCs/>
          <w:color w:val="262626"/>
          <w:spacing w:val="-16"/>
        </w:rPr>
        <w:t xml:space="preserve"> </w:t>
      </w:r>
      <w:r w:rsidRPr="008E3C3D">
        <w:rPr>
          <w:rFonts w:ascii="Calibri" w:eastAsia="Malgun Gothic" w:hAnsi="Calibri" w:cs="Times New Roman"/>
          <w:iCs/>
          <w:color w:val="262626"/>
        </w:rPr>
        <w:t>procedures.</w:t>
      </w:r>
    </w:p>
    <w:p w14:paraId="2B44D831"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Managers have a responsibility to:</w:t>
      </w:r>
    </w:p>
    <w:p w14:paraId="0B26A9A5"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8E3C3D">
        <w:rPr>
          <w:rFonts w:ascii="Calibri" w:eastAsia="Calibri" w:hAnsi="Calibri" w:cs="Times New Roman"/>
          <w:color w:val="262626"/>
          <w:spacing w:val="-18"/>
        </w:rPr>
        <w:t xml:space="preserve"> </w:t>
      </w:r>
      <w:proofErr w:type="gramStart"/>
      <w:r w:rsidRPr="008E3C3D">
        <w:rPr>
          <w:rFonts w:ascii="Calibri" w:eastAsia="Calibri" w:hAnsi="Calibri" w:cs="Times New Roman"/>
          <w:color w:val="262626"/>
        </w:rPr>
        <w:t>services;</w:t>
      </w:r>
      <w:proofErr w:type="gramEnd"/>
    </w:p>
    <w:p w14:paraId="6546CA3F"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8E3C3D">
        <w:rPr>
          <w:rFonts w:ascii="Calibri" w:eastAsia="Calibri" w:hAnsi="Calibri" w:cs="Times New Roman"/>
          <w:color w:val="262626"/>
          <w:spacing w:val="-9"/>
        </w:rPr>
        <w:t xml:space="preserve"> </w:t>
      </w:r>
      <w:proofErr w:type="gramStart"/>
      <w:r w:rsidRPr="008E3C3D">
        <w:rPr>
          <w:rFonts w:ascii="Calibri" w:eastAsia="Calibri" w:hAnsi="Calibri" w:cs="Times New Roman"/>
          <w:color w:val="262626"/>
        </w:rPr>
        <w:t>corruption;</w:t>
      </w:r>
      <w:proofErr w:type="gramEnd"/>
    </w:p>
    <w:p w14:paraId="67C9D2A3"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Escalate any risks where the relevant impact or likelihood is assessed to have markedly increased and can no longer be managed within his / her</w:t>
      </w:r>
      <w:r w:rsidRPr="008E3C3D">
        <w:rPr>
          <w:rFonts w:ascii="Calibri" w:eastAsia="Calibri" w:hAnsi="Calibri" w:cs="Times New Roman"/>
          <w:color w:val="262626"/>
          <w:spacing w:val="-18"/>
        </w:rPr>
        <w:t xml:space="preserve"> </w:t>
      </w:r>
      <w:r w:rsidRPr="008E3C3D">
        <w:rPr>
          <w:rFonts w:ascii="Calibri" w:eastAsia="Calibri" w:hAnsi="Calibri" w:cs="Times New Roman"/>
          <w:color w:val="262626"/>
        </w:rPr>
        <w:t>level</w:t>
      </w:r>
    </w:p>
    <w:p w14:paraId="44A2ABCE"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To report any allegations of wrongdoing to OIOS as soon as they become aware of such allegations;</w:t>
      </w:r>
      <w:r w:rsidRPr="008E3C3D">
        <w:rPr>
          <w:rFonts w:ascii="Calibri" w:eastAsia="Calibri" w:hAnsi="Calibri" w:cs="Times New Roman"/>
          <w:color w:val="262626"/>
          <w:spacing w:val="-3"/>
        </w:rPr>
        <w:t xml:space="preserve"> </w:t>
      </w:r>
      <w:r w:rsidRPr="008E3C3D">
        <w:rPr>
          <w:rFonts w:ascii="Calibri" w:eastAsia="Calibri" w:hAnsi="Calibri" w:cs="Times New Roman"/>
          <w:color w:val="262626"/>
        </w:rPr>
        <w:t>and</w:t>
      </w:r>
    </w:p>
    <w:p w14:paraId="2FA5C997"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Raise awareness of this Policy, inform all those to whom this Policy applies,</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and</w:t>
      </w:r>
      <w:r w:rsidRPr="008E3C3D">
        <w:rPr>
          <w:rFonts w:ascii="Calibri" w:eastAsia="Calibri" w:hAnsi="Calibri" w:cs="Times New Roman"/>
          <w:color w:val="262626"/>
          <w:spacing w:val="-8"/>
        </w:rPr>
        <w:t xml:space="preserve"> </w:t>
      </w:r>
      <w:r w:rsidRPr="008E3C3D">
        <w:rPr>
          <w:rFonts w:ascii="Calibri" w:eastAsia="Calibri" w:hAnsi="Calibri" w:cs="Times New Roman"/>
          <w:color w:val="262626"/>
        </w:rPr>
        <w:t>reiterate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the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importance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of</w:t>
      </w:r>
      <w:r w:rsidRPr="008E3C3D">
        <w:rPr>
          <w:rFonts w:ascii="Calibri" w:eastAsia="Calibri" w:hAnsi="Calibri" w:cs="Times New Roman"/>
          <w:color w:val="262626"/>
          <w:spacing w:val="-5"/>
        </w:rPr>
        <w:t xml:space="preserve"> </w:t>
      </w:r>
      <w:r w:rsidRPr="008E3C3D">
        <w:rPr>
          <w:rFonts w:ascii="Calibri" w:eastAsia="Calibri" w:hAnsi="Calibri" w:cs="Times New Roman"/>
          <w:color w:val="262626"/>
        </w:rPr>
        <w:t>reporting</w:t>
      </w:r>
      <w:r w:rsidRPr="008E3C3D">
        <w:rPr>
          <w:rFonts w:ascii="Calibri" w:eastAsia="Calibri" w:hAnsi="Calibri" w:cs="Times New Roman"/>
          <w:color w:val="262626"/>
          <w:spacing w:val="-7"/>
        </w:rPr>
        <w:t xml:space="preserve"> </w:t>
      </w:r>
      <w:r w:rsidRPr="008E3C3D">
        <w:rPr>
          <w:rFonts w:ascii="Calibri" w:eastAsia="Calibri" w:hAnsi="Calibri" w:cs="Times New Roman"/>
          <w:color w:val="262626"/>
        </w:rPr>
        <w:t>fraud</w:t>
      </w:r>
      <w:r w:rsidRPr="008E3C3D">
        <w:rPr>
          <w:rFonts w:ascii="Calibri" w:eastAsia="Calibri" w:hAnsi="Calibri" w:cs="Times New Roman"/>
          <w:color w:val="262626"/>
          <w:spacing w:val="-5"/>
        </w:rPr>
        <w:t xml:space="preserve"> </w:t>
      </w:r>
      <w:r w:rsidRPr="008E3C3D">
        <w:rPr>
          <w:rFonts w:ascii="Calibri" w:eastAsia="Calibri" w:hAnsi="Calibri" w:cs="Times New Roman"/>
          <w:color w:val="262626"/>
        </w:rPr>
        <w:t>and</w:t>
      </w:r>
      <w:r w:rsidRPr="008E3C3D">
        <w:rPr>
          <w:rFonts w:ascii="Calibri" w:eastAsia="Calibri" w:hAnsi="Calibri" w:cs="Times New Roman"/>
          <w:color w:val="262626"/>
          <w:spacing w:val="-5"/>
        </w:rPr>
        <w:t xml:space="preserve"> </w:t>
      </w:r>
      <w:r w:rsidRPr="008E3C3D">
        <w:rPr>
          <w:rFonts w:ascii="Calibri" w:eastAsia="Calibri" w:hAnsi="Calibri" w:cs="Times New Roman"/>
          <w:color w:val="262626"/>
        </w:rPr>
        <w:t>the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mechanisms for doing</w:t>
      </w:r>
      <w:r w:rsidRPr="008E3C3D">
        <w:rPr>
          <w:rFonts w:ascii="Calibri" w:eastAsia="Calibri" w:hAnsi="Calibri" w:cs="Times New Roman"/>
          <w:color w:val="262626"/>
          <w:spacing w:val="-2"/>
        </w:rPr>
        <w:t xml:space="preserve"> </w:t>
      </w:r>
      <w:r w:rsidRPr="008E3C3D">
        <w:rPr>
          <w:rFonts w:ascii="Calibri" w:eastAsia="Calibri" w:hAnsi="Calibri" w:cs="Times New Roman"/>
          <w:color w:val="262626"/>
        </w:rPr>
        <w:t>so.</w:t>
      </w:r>
    </w:p>
    <w:p w14:paraId="063371D6" w14:textId="77777777" w:rsidR="00ED263E" w:rsidRPr="008E3C3D" w:rsidRDefault="00ED263E" w:rsidP="00ED263E">
      <w:pPr>
        <w:spacing w:before="60" w:after="60" w:line="264" w:lineRule="auto"/>
        <w:ind w:left="2552"/>
        <w:contextualSpacing/>
        <w:jc w:val="both"/>
        <w:rPr>
          <w:rFonts w:ascii="Calibri" w:eastAsia="Calibri" w:hAnsi="Calibri" w:cs="Times New Roman"/>
          <w:color w:val="262626"/>
        </w:rPr>
      </w:pPr>
    </w:p>
    <w:p w14:paraId="7EA2D942"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8E3C3D">
        <w:rPr>
          <w:rFonts w:ascii="Calibri" w:eastAsia="Calibri" w:hAnsi="Calibri" w:cs="Times New Roman"/>
          <w:i/>
          <w:color w:val="262626"/>
        </w:rPr>
        <w:t>DoA</w:t>
      </w:r>
      <w:proofErr w:type="spellEnd"/>
      <w:r w:rsidRPr="008E3C3D">
        <w:rPr>
          <w:rFonts w:ascii="Calibri" w:eastAsia="Calibri" w:hAnsi="Calibri" w:cs="Times New Roman"/>
          <w:i/>
          <w:color w:val="262626"/>
        </w:rPr>
        <w:t xml:space="preserve"> Policy.</w:t>
      </w:r>
    </w:p>
    <w:p w14:paraId="4875B3DC"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Implementing partners and Responsible parties</w:t>
      </w:r>
    </w:p>
    <w:p w14:paraId="6681D490"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DC489C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8E3C3D">
        <w:rPr>
          <w:rFonts w:ascii="Calibri" w:eastAsia="Malgun Gothic" w:hAnsi="Calibri" w:cs="Times New Roman"/>
          <w:color w:val="262626"/>
          <w:szCs w:val="24"/>
        </w:rPr>
        <w:t>programmes</w:t>
      </w:r>
      <w:proofErr w:type="spellEnd"/>
      <w:r w:rsidRPr="008E3C3D">
        <w:rPr>
          <w:rFonts w:ascii="Calibri" w:eastAsia="Malgun Gothic" w:hAnsi="Calibri" w:cs="Times New Roman"/>
          <w:color w:val="262626"/>
          <w:szCs w:val="24"/>
        </w:rPr>
        <w:t>. Implementing partners and Responsible parties must maintain documentation and evidence that describes the proper use of programme resources in conformity with the relevant agreement.</w:t>
      </w:r>
    </w:p>
    <w:p w14:paraId="17E58B1B"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lastRenderedPageBreak/>
        <w:t>While implementing a UN Women project or programme, implementing partners shall refrain from</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conduct</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that</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would</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adversely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reflect</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on</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shall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not</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engage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Women.</w:t>
      </w:r>
    </w:p>
    <w:p w14:paraId="5C16440D"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5D3D9E3B"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Vendors</w:t>
      </w:r>
    </w:p>
    <w:p w14:paraId="1FEC32C6"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expects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its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vendors</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adhere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highest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standards</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moral</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ethical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conduct, to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respect</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international</w:t>
      </w:r>
      <w:r w:rsidRPr="008E3C3D">
        <w:rPr>
          <w:rFonts w:ascii="Calibri" w:eastAsia="Malgun Gothic" w:hAnsi="Calibri" w:cs="Times New Roman"/>
          <w:color w:val="262626"/>
          <w:spacing w:val="-16"/>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local</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laws</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not</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engage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17"/>
          <w:szCs w:val="24"/>
        </w:rPr>
        <w:t xml:space="preserve"> </w:t>
      </w:r>
      <w:r w:rsidRPr="008E3C3D">
        <w:rPr>
          <w:rFonts w:ascii="Calibri" w:eastAsia="Malgun Gothic" w:hAnsi="Calibri" w:cs="Times New Roman"/>
          <w:color w:val="262626"/>
          <w:szCs w:val="24"/>
        </w:rPr>
        <w:t>form</w:t>
      </w:r>
      <w:r w:rsidRPr="008E3C3D">
        <w:rPr>
          <w:rFonts w:ascii="Calibri" w:eastAsia="Malgun Gothic" w:hAnsi="Calibri" w:cs="Times New Roman"/>
          <w:color w:val="262626"/>
          <w:spacing w:val="-16"/>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corrupt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practices,</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including extortion, fraud, or bribery, at a</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minimum.</w:t>
      </w:r>
    </w:p>
    <w:p w14:paraId="43649AA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58D4EB6"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9115A63"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Office of Internal Oversight Services of the United Nations (OIOS)</w:t>
      </w:r>
    </w:p>
    <w:p w14:paraId="49C5394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8E3C3D">
        <w:rPr>
          <w:rFonts w:ascii="Calibri" w:eastAsia="Malgun Gothic" w:hAnsi="Calibri" w:cs="Times New Roman"/>
          <w:color w:val="262626"/>
          <w:szCs w:val="24"/>
        </w:rPr>
        <w:t>and,</w:t>
      </w:r>
      <w:proofErr w:type="gramEnd"/>
      <w:r w:rsidRPr="008E3C3D">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OIOS</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conducts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fact-finding</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investigations</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ethical,</w:t>
      </w:r>
      <w:r w:rsidRPr="008E3C3D">
        <w:rPr>
          <w:rFonts w:ascii="Calibri" w:eastAsia="Malgun Gothic" w:hAnsi="Calibri" w:cs="Times New Roman"/>
          <w:color w:val="262626"/>
          <w:spacing w:val="-5"/>
          <w:szCs w:val="24"/>
        </w:rPr>
        <w:t xml:space="preserve"> </w:t>
      </w:r>
      <w:proofErr w:type="gramStart"/>
      <w:r w:rsidRPr="008E3C3D">
        <w:rPr>
          <w:rFonts w:ascii="Calibri" w:eastAsia="Malgun Gothic" w:hAnsi="Calibri" w:cs="Times New Roman"/>
          <w:color w:val="262626"/>
          <w:szCs w:val="24"/>
        </w:rPr>
        <w:t>professional</w:t>
      </w:r>
      <w:proofErr w:type="gramEnd"/>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8E3C3D">
        <w:rPr>
          <w:rFonts w:ascii="Calibri" w:eastAsia="Malgun Gothic" w:hAnsi="Calibri" w:cs="Times New Roman"/>
          <w:color w:val="262626"/>
          <w:spacing w:val="-17"/>
          <w:szCs w:val="24"/>
        </w:rPr>
        <w:t xml:space="preserve"> </w:t>
      </w:r>
      <w:r w:rsidRPr="008E3C3D">
        <w:rPr>
          <w:rFonts w:ascii="Calibri" w:eastAsia="Malgun Gothic" w:hAnsi="Calibri" w:cs="Times New Roman"/>
          <w:color w:val="262626"/>
          <w:szCs w:val="24"/>
        </w:rPr>
        <w:t>sanctions.</w:t>
      </w:r>
    </w:p>
    <w:p w14:paraId="2E32D37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6EE7A6C4"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UN Ethics Office</w:t>
      </w:r>
    </w:p>
    <w:p w14:paraId="47F596ED"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2" w:anchor="search%3Dun%20women%20policy%20for%20protection%20against%20retaliation">
        <w:r w:rsidRPr="008E3C3D">
          <w:rPr>
            <w:rFonts w:ascii="Calibri" w:eastAsia="Malgun Gothic" w:hAnsi="Calibri" w:cs="Times New Roman"/>
            <w:color w:val="262626"/>
            <w:szCs w:val="24"/>
          </w:rPr>
          <w:t>UN–Women Policy for</w:t>
        </w:r>
      </w:hyperlink>
      <w:r w:rsidRPr="008E3C3D">
        <w:rPr>
          <w:rFonts w:ascii="Calibri" w:eastAsia="Malgun Gothic" w:hAnsi="Calibri" w:cs="Times New Roman"/>
          <w:color w:val="262626"/>
          <w:szCs w:val="24"/>
        </w:rPr>
        <w:t xml:space="preserve"> Protection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against</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Retaliation.</w:t>
      </w:r>
      <w:r w:rsidRPr="008E3C3D">
        <w:rPr>
          <w:rFonts w:ascii="Calibri" w:eastAsia="Malgun Gothic" w:hAnsi="Calibri" w:cs="Times New Roman"/>
          <w:color w:val="262626"/>
          <w:spacing w:val="36"/>
          <w:szCs w:val="24"/>
        </w:rPr>
        <w:t xml:space="preserve"> </w:t>
      </w:r>
      <w:r w:rsidRPr="008E3C3D">
        <w:rPr>
          <w:rFonts w:ascii="Calibri" w:eastAsia="Malgun Gothic" w:hAnsi="Calibri" w:cs="Times New Roman"/>
          <w:color w:val="262626"/>
          <w:szCs w:val="24"/>
        </w:rPr>
        <w:t>For</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more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information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protection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from</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retaliation,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please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refer to Section 5.4.2 of this</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document.</w:t>
      </w:r>
    </w:p>
    <w:p w14:paraId="33ABE754" w14:textId="77777777" w:rsidR="00ED263E" w:rsidRPr="008E3C3D" w:rsidRDefault="00ED263E" w:rsidP="00ED263E">
      <w:pPr>
        <w:rPr>
          <w:rFonts w:ascii="Calibri" w:eastAsia="Calibri" w:hAnsi="Calibri" w:cs="Times New Roman"/>
        </w:rPr>
      </w:pPr>
    </w:p>
    <w:p w14:paraId="64D64433" w14:textId="77777777" w:rsidR="00ED263E" w:rsidRPr="008E3C3D" w:rsidRDefault="00ED263E" w:rsidP="00ED263E">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12" w:name="_Toc516567174"/>
      <w:r w:rsidRPr="008E3C3D">
        <w:rPr>
          <w:rFonts w:ascii="Calibri Light" w:eastAsia="Malgun Gothic" w:hAnsi="Calibri Light" w:cs="Times New Roman"/>
          <w:b/>
          <w:color w:val="2F5496"/>
          <w:sz w:val="32"/>
          <w:szCs w:val="32"/>
        </w:rPr>
        <w:t>Policy</w:t>
      </w:r>
      <w:bookmarkStart w:id="13" w:name="_TOC_250010"/>
      <w:bookmarkEnd w:id="12"/>
    </w:p>
    <w:bookmarkEnd w:id="13"/>
    <w:p w14:paraId="0B034BB2"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Preventing</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187BA61C"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lastRenderedPageBreak/>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AA04DB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Fraud awareness and</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training</w:t>
      </w:r>
    </w:p>
    <w:p w14:paraId="52D28BF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2509A28"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Internal control</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systems</w:t>
      </w:r>
    </w:p>
    <w:p w14:paraId="1936F46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8E3C3D">
        <w:rPr>
          <w:rFonts w:ascii="Calibri" w:eastAsia="Malgun Gothic" w:hAnsi="Calibri" w:cs="Times New Roman"/>
          <w:iCs/>
          <w:color w:val="262626"/>
          <w:u w:color="0000FF"/>
        </w:rPr>
        <w:t xml:space="preserve"> </w:t>
      </w:r>
      <w:r w:rsidRPr="008E3C3D">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balances</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upon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activities</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individuals.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This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minimizes</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risk</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error</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helps detect these</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occurrences (See:</w:t>
      </w:r>
      <w:r w:rsidRPr="008E3C3D">
        <w:rPr>
          <w:rFonts w:ascii="Calibri" w:eastAsia="Malgun Gothic" w:hAnsi="Calibri" w:cs="Calibri"/>
          <w:iCs/>
          <w:color w:val="262626"/>
        </w:rPr>
        <w:t xml:space="preserve"> </w:t>
      </w:r>
      <w:r w:rsidRPr="008E3C3D">
        <w:rPr>
          <w:rFonts w:ascii="Calibri" w:eastAsia="Malgun Gothic" w:hAnsi="Calibri" w:cs="Times New Roman"/>
          <w:iCs/>
          <w:color w:val="262626"/>
        </w:rPr>
        <w:t>UN-Women Internal Control Policy (“ICP”), Separation of Duties, section 5.10).</w:t>
      </w:r>
    </w:p>
    <w:p w14:paraId="6C4B07A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Fraud risk identification and management (as a part of Enterprise Risk Management [ERM])</w:t>
      </w:r>
    </w:p>
    <w:p w14:paraId="1570A121"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1CE2295C"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B59750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Programme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21EA8540"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When</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developing</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new</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programme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project,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it</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important</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ensure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risks</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are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fully considered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in</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programme/project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design</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processes.</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This</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especially</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important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4"/>
        </w:rPr>
        <w:t xml:space="preserve"> </w:t>
      </w:r>
      <w:proofErr w:type="gramStart"/>
      <w:r w:rsidRPr="008E3C3D">
        <w:rPr>
          <w:rFonts w:ascii="Calibri" w:eastAsia="Malgun Gothic" w:hAnsi="Calibri" w:cs="Times New Roman"/>
          <w:iCs/>
          <w:color w:val="262626"/>
        </w:rPr>
        <w:t>high risk</w:t>
      </w:r>
      <w:proofErr w:type="gramEnd"/>
      <w:r w:rsidRPr="008E3C3D">
        <w:rPr>
          <w:rFonts w:ascii="Calibri" w:eastAsia="Malgun Gothic" w:hAnsi="Calibri" w:cs="Times New Roman"/>
          <w:iCs/>
          <w:color w:val="262626"/>
        </w:rPr>
        <w:t xml:space="preserve"> </w:t>
      </w:r>
      <w:proofErr w:type="spellStart"/>
      <w:r w:rsidRPr="008E3C3D">
        <w:rPr>
          <w:rFonts w:ascii="Calibri" w:eastAsia="Malgun Gothic" w:hAnsi="Calibri" w:cs="Times New Roman"/>
          <w:iCs/>
          <w:color w:val="262626"/>
        </w:rPr>
        <w:t>programmes</w:t>
      </w:r>
      <w:proofErr w:type="spellEnd"/>
      <w:r w:rsidRPr="008E3C3D">
        <w:rPr>
          <w:rFonts w:ascii="Calibri" w:eastAsia="Malgun Gothic" w:hAnsi="Calibri" w:cs="Times New Roman"/>
          <w:iCs/>
          <w:color w:val="262626"/>
        </w:rPr>
        <w:t>/projects, such as those that are complex or operate in high risk</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environments.</w:t>
      </w:r>
    </w:p>
    <w:p w14:paraId="3D06B294"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44FDB8CC"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lastRenderedPageBreak/>
        <w:t>Programme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Project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Managers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are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responsible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ensuring</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risk</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identified during</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programme/project</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design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phase.</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Managers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shall</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consider</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how</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easily</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fraudulent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4A74C90"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1312414" w14:textId="77777777" w:rsidR="00ED263E" w:rsidRPr="008E3C3D" w:rsidRDefault="00ED263E" w:rsidP="00ED263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8E3C3D">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541DF18" w14:textId="77777777" w:rsidR="00ED263E" w:rsidRPr="008E3C3D" w:rsidRDefault="00ED263E">
      <w:pPr>
        <w:numPr>
          <w:ilvl w:val="2"/>
          <w:numId w:val="39"/>
        </w:numPr>
        <w:spacing w:before="120" w:after="120" w:line="264" w:lineRule="auto"/>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Procurement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0B186EAB"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35A4C8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8E3C3D">
        <w:rPr>
          <w:rFonts w:ascii="Calibri" w:eastAsia="Malgun Gothic" w:hAnsi="Calibri" w:cs="Times New Roman"/>
          <w:iCs/>
          <w:color w:val="262626"/>
        </w:rPr>
        <w:t>Furthermore, relevant staff members and other personnel with procurement functions must abide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by</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procurement</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management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controls</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proce</w:t>
      </w:r>
      <w:r w:rsidRPr="008E3C3D">
        <w:rPr>
          <w:rFonts w:ascii="Calibri" w:eastAsia="Malgun Gothic" w:hAnsi="Calibri" w:cs="Times New Roman"/>
          <w:iCs/>
        </w:rPr>
        <w:t>dures,</w:t>
      </w:r>
      <w:r w:rsidRPr="008E3C3D">
        <w:rPr>
          <w:rFonts w:ascii="Calibri" w:eastAsia="Malgun Gothic" w:hAnsi="Calibri" w:cs="Times New Roman"/>
          <w:iCs/>
          <w:spacing w:val="-13"/>
        </w:rPr>
        <w:t xml:space="preserve"> </w:t>
      </w:r>
      <w:r w:rsidRPr="008E3C3D">
        <w:rPr>
          <w:rFonts w:ascii="Calibri" w:eastAsia="Malgun Gothic" w:hAnsi="Calibri" w:cs="Times New Roman"/>
          <w:iCs/>
          <w:color w:val="262626"/>
        </w:rPr>
        <w:t>including</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Procurement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 xml:space="preserve">and </w:t>
      </w:r>
      <w:hyperlink r:id="rId23">
        <w:r w:rsidRPr="008E3C3D">
          <w:rPr>
            <w:rFonts w:ascii="Calibri" w:eastAsia="Malgun Gothic" w:hAnsi="Calibri" w:cs="Times New Roman"/>
            <w:iCs/>
            <w:color w:val="262626"/>
          </w:rPr>
          <w:t xml:space="preserve">Contract Management </w:t>
        </w:r>
      </w:hyperlink>
      <w:r w:rsidRPr="008E3C3D">
        <w:rPr>
          <w:rFonts w:ascii="Calibri" w:eastAsia="Malgun Gothic" w:hAnsi="Calibri" w:cs="Times New Roman"/>
          <w:iCs/>
          <w:color w:val="262626"/>
        </w:rPr>
        <w:t xml:space="preserve">Policy and the Separation of Duties section of the </w:t>
      </w:r>
      <w:r w:rsidRPr="008E3C3D">
        <w:rPr>
          <w:rFonts w:ascii="Calibri" w:eastAsia="Malgun Gothic" w:hAnsi="Calibri" w:cs="Times New Roman"/>
          <w:iCs/>
          <w:color w:val="262626"/>
          <w:spacing w:val="-30"/>
        </w:rPr>
        <w:t xml:space="preserve"> </w:t>
      </w:r>
      <w:r w:rsidRPr="008E3C3D">
        <w:rPr>
          <w:rFonts w:ascii="Calibri" w:eastAsia="Malgun Gothic" w:hAnsi="Calibri" w:cs="Times New Roman"/>
          <w:iCs/>
          <w:color w:val="262626"/>
        </w:rPr>
        <w:t>ICP.</w:t>
      </w:r>
    </w:p>
    <w:p w14:paraId="7A365F35" w14:textId="77777777" w:rsidR="00ED263E" w:rsidRPr="008E3C3D" w:rsidRDefault="00ED263E" w:rsidP="00ED263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8E3C3D">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12EF6CBE"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Asset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062B6B80"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AC7C300"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color w:val="262626"/>
        </w:rPr>
        <w:t xml:space="preserve">Purchasing all assets through a purchase order (PO) to ensure they are captured in the asset management </w:t>
      </w:r>
      <w:proofErr w:type="gramStart"/>
      <w:r w:rsidRPr="008E3C3D">
        <w:rPr>
          <w:rFonts w:ascii="Calibri" w:eastAsia="Calibri" w:hAnsi="Calibri" w:cs="Times New Roman"/>
          <w:color w:val="262626"/>
        </w:rPr>
        <w:t>module;</w:t>
      </w:r>
      <w:proofErr w:type="gramEnd"/>
    </w:p>
    <w:p w14:paraId="6C90A4FF"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color w:val="262626"/>
        </w:rPr>
        <w:t>Maintaining segregation of duties with respect to authorization, recording, custody, and disposal of assets;</w:t>
      </w:r>
      <w:r w:rsidRPr="008E3C3D">
        <w:rPr>
          <w:rFonts w:ascii="Calibri" w:eastAsia="Calibri" w:hAnsi="Calibri" w:cs="Times New Roman"/>
          <w:color w:val="262626"/>
          <w:spacing w:val="-8"/>
        </w:rPr>
        <w:t xml:space="preserve"> </w:t>
      </w:r>
      <w:r w:rsidRPr="008E3C3D">
        <w:rPr>
          <w:rFonts w:ascii="Calibri" w:eastAsia="Calibri" w:hAnsi="Calibri" w:cs="Times New Roman"/>
          <w:color w:val="262626"/>
        </w:rPr>
        <w:t>and</w:t>
      </w:r>
    </w:p>
    <w:p w14:paraId="0416CE37"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color w:val="262626"/>
        </w:rPr>
        <w:t>Conducting bi-annual physical verifications.</w:t>
      </w:r>
    </w:p>
    <w:p w14:paraId="79F1C5F4" w14:textId="77777777" w:rsidR="00ED263E" w:rsidRPr="008E3C3D" w:rsidRDefault="00ED263E" w:rsidP="00ED263E">
      <w:pPr>
        <w:spacing w:before="60" w:after="60" w:line="264" w:lineRule="auto"/>
        <w:ind w:left="2552"/>
        <w:contextualSpacing/>
        <w:rPr>
          <w:rFonts w:ascii="Calibri" w:eastAsia="Calibri" w:hAnsi="Calibri" w:cs="Times New Roman"/>
          <w:color w:val="262626"/>
        </w:rPr>
      </w:pPr>
    </w:p>
    <w:p w14:paraId="4B4427C3"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8E3C3D">
        <w:rPr>
          <w:rFonts w:ascii="Calibri" w:eastAsia="Calibri" w:hAnsi="Calibri" w:cs="Times New Roman"/>
          <w:i/>
          <w:color w:val="262626"/>
        </w:rPr>
        <w:lastRenderedPageBreak/>
        <w:t>For further information on asset management controls and procedures, please consult the Asset Management Policy and Vehicle Management Policy.</w:t>
      </w:r>
    </w:p>
    <w:p w14:paraId="10B6431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Financial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3B380492"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F14389E"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Procurement, vendor approvals and payment approvals are all subjected to two levels of approvals: Level 1 (verification) and Level 2 (approvals).</w:t>
      </w:r>
    </w:p>
    <w:p w14:paraId="75CCEE9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51EA3E52"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Finance</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HQ</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performs</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monthly</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general</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ledger</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account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reconciliations</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highlight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any</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exceptional transactions. All general ledger account reconciliations are reviewed and approved by Team Leads and the Chief of</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Accounts.</w:t>
      </w:r>
    </w:p>
    <w:p w14:paraId="2265A86E"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30FB593B" w14:textId="77777777" w:rsidR="00ED263E" w:rsidRPr="008E3C3D" w:rsidRDefault="00ED263E" w:rsidP="00ED263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8E3C3D">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359AFB0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Human resource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159D5081"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F261C3C"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Detecting</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04160C8E"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Effective</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fraud</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prevention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measures</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as</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outlined</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Section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5.1</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also</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enable</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successful</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8E3C3D">
        <w:rPr>
          <w:rFonts w:ascii="Calibri" w:eastAsia="Malgun Gothic" w:hAnsi="Calibri" w:cs="Times New Roman"/>
          <w:color w:val="262626"/>
          <w:szCs w:val="24"/>
        </w:rPr>
        <w:t>anomalies, or</w:t>
      </w:r>
      <w:proofErr w:type="gramEnd"/>
      <w:r w:rsidRPr="008E3C3D">
        <w:rPr>
          <w:rFonts w:ascii="Calibri" w:eastAsia="Malgun Gothic" w:hAnsi="Calibri" w:cs="Times New Roman"/>
          <w:color w:val="262626"/>
          <w:szCs w:val="24"/>
        </w:rPr>
        <w:t xml:space="preserve"> identify areas of high concern. UN Women’s complaint mechanism, highlighted in Section </w:t>
      </w:r>
      <w:r w:rsidRPr="008E3C3D">
        <w:rPr>
          <w:rFonts w:ascii="Calibri" w:eastAsia="Malgun Gothic" w:hAnsi="Calibri" w:cs="Times New Roman"/>
          <w:color w:val="262626"/>
          <w:szCs w:val="24"/>
        </w:rPr>
        <w:lastRenderedPageBreak/>
        <w:t>5.3 below, ensures</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that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persons</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who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detect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identify</w:t>
      </w:r>
      <w:r w:rsidRPr="008E3C3D">
        <w:rPr>
          <w:rFonts w:ascii="Calibri" w:eastAsia="Malgun Gothic" w:hAnsi="Calibri" w:cs="Times New Roman"/>
          <w:color w:val="262626"/>
          <w:spacing w:val="-16"/>
          <w:szCs w:val="24"/>
        </w:rPr>
        <w:t xml:space="preserve"> </w:t>
      </w:r>
      <w:r w:rsidRPr="008E3C3D">
        <w:rPr>
          <w:rFonts w:ascii="Calibri" w:eastAsia="Malgun Gothic" w:hAnsi="Calibri" w:cs="Times New Roman"/>
          <w:color w:val="262626"/>
          <w:szCs w:val="24"/>
        </w:rPr>
        <w:t>such</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anomalies</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or</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concerns,</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may</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do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so</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through a dedicated “anti-fraud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hotline”.</w:t>
      </w:r>
    </w:p>
    <w:p w14:paraId="5CEC667F"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Women’s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Audit</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Unit,</w:t>
      </w:r>
      <w:proofErr w:type="gramEnd"/>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also</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provides</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with</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effective</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independent</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audit</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related</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advisory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services.</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Women’s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internal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audit</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function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plays</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a</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key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 xml:space="preserve">role in anti-fraud activities, including in management’s role of preventing, </w:t>
      </w:r>
      <w:proofErr w:type="gramStart"/>
      <w:r w:rsidRPr="008E3C3D">
        <w:rPr>
          <w:rFonts w:ascii="Calibri" w:eastAsia="Malgun Gothic" w:hAnsi="Calibri" w:cs="Times New Roman"/>
          <w:color w:val="262626"/>
          <w:szCs w:val="24"/>
        </w:rPr>
        <w:t>detecting</w:t>
      </w:r>
      <w:proofErr w:type="gramEnd"/>
      <w:r w:rsidRPr="008E3C3D">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take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decisions</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improvements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needed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Women’s</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financial</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risk</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practices.</w:t>
      </w:r>
    </w:p>
    <w:p w14:paraId="7424F7D7"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14" w:name="_Reporting_Fraud"/>
      <w:bookmarkEnd w:id="14"/>
      <w:r w:rsidRPr="008E3C3D">
        <w:rPr>
          <w:rFonts w:ascii="Calibri" w:eastAsia="Malgun Gothic" w:hAnsi="Calibri" w:cs="Times New Roman"/>
          <w:b/>
          <w:color w:val="262626"/>
          <w:szCs w:val="26"/>
        </w:rPr>
        <w:t>Reporting</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4944EDEA"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467F8C1" w14:textId="77777777" w:rsidR="00ED263E" w:rsidRPr="008E3C3D" w:rsidRDefault="00ED263E">
      <w:pPr>
        <w:numPr>
          <w:ilvl w:val="0"/>
          <w:numId w:val="40"/>
        </w:numPr>
        <w:spacing w:before="60" w:after="60" w:line="264" w:lineRule="auto"/>
        <w:contextualSpacing/>
        <w:jc w:val="both"/>
        <w:rPr>
          <w:rFonts w:ascii="Calibri" w:eastAsia="Calibri" w:hAnsi="Calibri" w:cs="Times New Roman"/>
          <w:color w:val="0563C1"/>
          <w:u w:val="single"/>
        </w:rPr>
      </w:pPr>
      <w:r w:rsidRPr="008E3C3D">
        <w:rPr>
          <w:rFonts w:ascii="Calibri" w:eastAsia="Calibri" w:hAnsi="Calibri" w:cs="Times New Roman"/>
          <w:b/>
          <w:color w:val="262626"/>
        </w:rPr>
        <w:fldChar w:fldCharType="begin"/>
      </w:r>
      <w:r w:rsidRPr="008E3C3D">
        <w:rPr>
          <w:rFonts w:ascii="Calibri" w:eastAsia="Calibri" w:hAnsi="Calibri" w:cs="Times New Roman"/>
          <w:b/>
          <w:color w:val="262626"/>
        </w:rPr>
        <w:instrText xml:space="preserve"> HYPERLINK "https://unvoiosctxwi.unvienna.org/OIOSIDWDR_3/(X(1)S(vli3gkwgzvi5gvhwxw52sqe1))/default.aspx?AspxAutoDetectCookieSupport=1" </w:instrText>
      </w:r>
      <w:r w:rsidRPr="008E3C3D">
        <w:rPr>
          <w:rFonts w:ascii="Calibri" w:eastAsia="Calibri" w:hAnsi="Calibri" w:cs="Times New Roman"/>
          <w:b/>
          <w:color w:val="262626"/>
        </w:rPr>
        <w:fldChar w:fldCharType="separate"/>
      </w:r>
      <w:r w:rsidRPr="008E3C3D">
        <w:rPr>
          <w:rFonts w:ascii="Calibri" w:eastAsia="Calibri" w:hAnsi="Calibri" w:cs="Times New Roman"/>
          <w:b/>
          <w:color w:val="0563C1"/>
          <w:u w:val="single"/>
        </w:rPr>
        <w:t>Online referral form</w:t>
      </w:r>
      <w:r w:rsidRPr="008E3C3D">
        <w:rPr>
          <w:rFonts w:ascii="Calibri" w:eastAsia="Calibri" w:hAnsi="Calibri" w:cs="Times New Roman"/>
          <w:color w:val="0563C1"/>
          <w:u w:val="single"/>
        </w:rPr>
        <w:t xml:space="preserve">  </w:t>
      </w:r>
    </w:p>
    <w:p w14:paraId="53BF00A5"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b/>
          <w:color w:val="262626"/>
        </w:rPr>
        <w:fldChar w:fldCharType="end"/>
      </w:r>
      <w:r w:rsidRPr="008E3C3D">
        <w:rPr>
          <w:rFonts w:ascii="Calibri" w:eastAsia="Calibri" w:hAnsi="Calibri" w:cs="Times New Roman"/>
          <w:color w:val="262626"/>
        </w:rPr>
        <w:t>(</w:t>
      </w:r>
      <w:hyperlink r:id="rId24" w:history="1">
        <w:r w:rsidRPr="008E3C3D">
          <w:rPr>
            <w:rFonts w:ascii="Calibri" w:eastAsia="Calibri" w:hAnsi="Calibri" w:cs="Times New Roman"/>
            <w:color w:val="0563C1"/>
            <w:u w:val="single"/>
          </w:rPr>
          <w:t>http://www.unwomen.org/en/about-us/accountability/investigations</w:t>
        </w:r>
      </w:hyperlink>
      <w:r w:rsidRPr="008E3C3D">
        <w:rPr>
          <w:rFonts w:ascii="Calibri" w:eastAsia="Calibri" w:hAnsi="Calibri" w:cs="Times New Roman"/>
          <w:color w:val="262626"/>
        </w:rPr>
        <w:t xml:space="preserve">) </w:t>
      </w:r>
    </w:p>
    <w:p w14:paraId="61888F95" w14:textId="77777777" w:rsidR="00ED263E" w:rsidRPr="008E3C3D" w:rsidRDefault="00ED263E" w:rsidP="00ED263E">
      <w:pPr>
        <w:spacing w:before="60" w:after="60" w:line="264" w:lineRule="auto"/>
        <w:ind w:left="1644" w:hanging="397"/>
        <w:contextualSpacing/>
        <w:jc w:val="both"/>
        <w:rPr>
          <w:rFonts w:ascii="Calibri" w:eastAsia="Calibri" w:hAnsi="Calibri" w:cs="Times New Roman"/>
          <w:color w:val="262626"/>
        </w:rPr>
      </w:pPr>
    </w:p>
    <w:p w14:paraId="4EF93892"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b/>
          <w:color w:val="262626"/>
        </w:rPr>
        <w:t>Phone</w:t>
      </w:r>
      <w:r w:rsidRPr="008E3C3D">
        <w:rPr>
          <w:rFonts w:ascii="Calibri" w:eastAsia="Calibri" w:hAnsi="Calibri" w:cs="Times New Roman"/>
          <w:color w:val="262626"/>
        </w:rPr>
        <w:t>: + 1 212-963-1111 (24 hours a day)</w:t>
      </w:r>
    </w:p>
    <w:p w14:paraId="49FC1307"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p>
    <w:p w14:paraId="6672D326"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b/>
          <w:color w:val="262626"/>
        </w:rPr>
        <w:t>Regular mail</w:t>
      </w:r>
      <w:r w:rsidRPr="008E3C3D">
        <w:rPr>
          <w:rFonts w:ascii="Calibri" w:eastAsia="Calibri" w:hAnsi="Calibri" w:cs="Times New Roman"/>
          <w:color w:val="262626"/>
        </w:rPr>
        <w:t xml:space="preserve">: </w:t>
      </w:r>
    </w:p>
    <w:p w14:paraId="5E1B5050"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color w:val="262626"/>
        </w:rPr>
        <w:t>Director, Investigations Division – Office of Internal Oversight Services</w:t>
      </w:r>
    </w:p>
    <w:p w14:paraId="58E50266"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color w:val="262626"/>
        </w:rPr>
        <w:t>7th Floor 300 East 42nd (Corner Second Avenue)</w:t>
      </w:r>
    </w:p>
    <w:p w14:paraId="6499EE20"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color w:val="262626"/>
        </w:rPr>
        <w:t>New York, NY, 10017, U.S.A.</w:t>
      </w:r>
    </w:p>
    <w:p w14:paraId="0051311F" w14:textId="77777777" w:rsidR="00ED263E" w:rsidRPr="008E3C3D" w:rsidRDefault="00ED263E" w:rsidP="00ED263E">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45D63087" w14:textId="77777777" w:rsidR="00ED263E" w:rsidRPr="008E3C3D" w:rsidRDefault="00ED263E" w:rsidP="00ED263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8E3C3D">
        <w:rPr>
          <w:rFonts w:ascii="Calibri" w:eastAsia="Calibri" w:hAnsi="Calibri" w:cs="Calibri"/>
          <w:i/>
          <w:color w:val="262626"/>
        </w:rPr>
        <w:t xml:space="preserve">For further information on reporting procedures, please consult the UN Women Legal Policy and the UN Women </w:t>
      </w:r>
      <w:r w:rsidRPr="008E3C3D">
        <w:rPr>
          <w:rFonts w:ascii="Calibri" w:eastAsia="Calibri" w:hAnsi="Calibri" w:cs="Calibri"/>
          <w:i/>
          <w:color w:val="404040"/>
        </w:rPr>
        <w:t>Accountability website.</w:t>
      </w:r>
    </w:p>
    <w:p w14:paraId="451082B6"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Confidentiality and Protection from</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Retaliation</w:t>
      </w:r>
    </w:p>
    <w:p w14:paraId="257355E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Confidentiality</w:t>
      </w:r>
    </w:p>
    <w:p w14:paraId="54B3A4A9"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AC0B92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1E8B7A70"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15" w:name="_Protection_from_Retaliation"/>
      <w:bookmarkEnd w:id="15"/>
      <w:r w:rsidRPr="008E3C3D">
        <w:rPr>
          <w:rFonts w:ascii="Calibri" w:eastAsia="Malgun Gothic" w:hAnsi="Calibri" w:cs="Times New Roman"/>
          <w:b/>
          <w:color w:val="262626"/>
          <w:szCs w:val="24"/>
        </w:rPr>
        <w:t>Protection from</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Retaliation</w:t>
      </w:r>
    </w:p>
    <w:p w14:paraId="67E4E4CA"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UN–Women</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Policy</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Protection</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against</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Retaliation</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establishes</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framework</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procedure for</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protection</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staff</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members</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from</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retaliation.</w:t>
      </w:r>
      <w:r w:rsidRPr="008E3C3D">
        <w:rPr>
          <w:rFonts w:ascii="Calibri" w:eastAsia="Malgun Gothic" w:hAnsi="Calibri" w:cs="Times New Roman"/>
          <w:iCs/>
          <w:color w:val="262626"/>
          <w:spacing w:val="22"/>
        </w:rPr>
        <w:t xml:space="preserve"> </w:t>
      </w:r>
      <w:r w:rsidRPr="008E3C3D">
        <w:rPr>
          <w:rFonts w:ascii="Calibri" w:eastAsia="Malgun Gothic" w:hAnsi="Calibri" w:cs="Times New Roman"/>
          <w:iCs/>
          <w:color w:val="262626"/>
        </w:rPr>
        <w:t>Staff</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members</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who</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believe</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 xml:space="preserve">retaliatory action has been taken against them because they have </w:t>
      </w:r>
      <w:r w:rsidRPr="008E3C3D">
        <w:rPr>
          <w:rFonts w:ascii="Calibri" w:eastAsia="Malgun Gothic" w:hAnsi="Calibri" w:cs="Times New Roman"/>
          <w:iCs/>
          <w:color w:val="262626"/>
        </w:rPr>
        <w:lastRenderedPageBreak/>
        <w:t xml:space="preserve">reported allegations of </w:t>
      </w:r>
      <w:proofErr w:type="gramStart"/>
      <w:r w:rsidRPr="008E3C3D">
        <w:rPr>
          <w:rFonts w:ascii="Calibri" w:eastAsia="Malgun Gothic" w:hAnsi="Calibri" w:cs="Times New Roman"/>
          <w:iCs/>
          <w:color w:val="262626"/>
        </w:rPr>
        <w:t>wrongdoing, or</w:t>
      </w:r>
      <w:proofErr w:type="gramEnd"/>
      <w:r w:rsidRPr="008E3C3D">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8E3C3D">
        <w:rPr>
          <w:rFonts w:ascii="Calibri" w:eastAsia="Malgun Gothic" w:hAnsi="Calibri" w:cs="Times New Roman"/>
          <w:iCs/>
          <w:color w:val="262626"/>
        </w:rPr>
        <w:t>and in any event,</w:t>
      </w:r>
      <w:proofErr w:type="gramEnd"/>
      <w:r w:rsidRPr="008E3C3D">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8E3C3D">
        <w:rPr>
          <w:rFonts w:ascii="Calibri" w:eastAsia="Malgun Gothic" w:hAnsi="Calibri" w:cs="Times New Roman"/>
          <w:iCs/>
          <w:color w:val="262626"/>
          <w:spacing w:val="-16"/>
        </w:rPr>
        <w:t xml:space="preserve"> </w:t>
      </w:r>
      <w:r w:rsidRPr="008E3C3D">
        <w:rPr>
          <w:rFonts w:ascii="Calibri" w:eastAsia="Malgun Gothic" w:hAnsi="Calibri" w:cs="Times New Roman"/>
          <w:iCs/>
          <w:color w:val="262626"/>
        </w:rPr>
        <w:t>ways:</w:t>
      </w:r>
    </w:p>
    <w:p w14:paraId="532A0BDF"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b/>
          <w:bCs/>
          <w:color w:val="262626"/>
          <w:sz w:val="24"/>
          <w:szCs w:val="24"/>
        </w:rPr>
        <w:t xml:space="preserve">Phone: </w:t>
      </w:r>
      <w:r w:rsidRPr="008E3C3D">
        <w:rPr>
          <w:rFonts w:ascii="Calibri" w:eastAsia="Calibri" w:hAnsi="Calibri" w:cs="Times New Roman"/>
          <w:color w:val="262626"/>
          <w:sz w:val="24"/>
          <w:szCs w:val="24"/>
        </w:rPr>
        <w:t>+1 917-367-9858</w:t>
      </w:r>
    </w:p>
    <w:p w14:paraId="0F1658D5"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b/>
          <w:bCs/>
          <w:color w:val="262626"/>
        </w:rPr>
        <w:t>Email</w:t>
      </w:r>
      <w:r w:rsidRPr="008E3C3D">
        <w:rPr>
          <w:rFonts w:ascii="Calibri" w:eastAsia="Calibri" w:hAnsi="Calibri" w:cs="Times New Roman"/>
          <w:color w:val="262626"/>
        </w:rPr>
        <w:t xml:space="preserve">: </w:t>
      </w:r>
      <w:hyperlink r:id="rId25">
        <w:r w:rsidRPr="008E3C3D">
          <w:rPr>
            <w:rFonts w:ascii="Calibri" w:eastAsia="Calibri" w:hAnsi="Calibri" w:cs="Times New Roman"/>
            <w:color w:val="0000FF"/>
            <w:u w:val="single"/>
          </w:rPr>
          <w:t>ethicsoffice@un.org</w:t>
        </w:r>
      </w:hyperlink>
    </w:p>
    <w:p w14:paraId="675AAFA7"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D11966D"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8E3C3D">
        <w:rPr>
          <w:rFonts w:ascii="Calibri" w:eastAsia="Calibri" w:hAnsi="Calibri" w:cs="Times New Roman"/>
          <w:i/>
          <w:color w:val="262626"/>
        </w:rPr>
        <w:t>web-site</w:t>
      </w:r>
      <w:proofErr w:type="gramEnd"/>
      <w:r w:rsidRPr="008E3C3D">
        <w:rPr>
          <w:rFonts w:ascii="Calibri" w:eastAsia="Calibri" w:hAnsi="Calibri" w:cs="Times New Roman"/>
          <w:i/>
          <w:color w:val="262626"/>
        </w:rPr>
        <w:t xml:space="preserve"> on Protection against Retaliation.</w:t>
      </w:r>
    </w:p>
    <w:p w14:paraId="46C497A2"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Investigations</w:t>
      </w:r>
    </w:p>
    <w:p w14:paraId="7EF9F8FD"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56D20BA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investigation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process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planning</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conducting</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appropriate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lines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inquiry</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obtain the evidence required to objectively determine the factual basis of allegations. This will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include: (</w:t>
      </w:r>
      <w:proofErr w:type="spellStart"/>
      <w:r w:rsidRPr="008E3C3D">
        <w:rPr>
          <w:rFonts w:ascii="Calibri" w:eastAsia="Malgun Gothic" w:hAnsi="Calibri" w:cs="Times New Roman"/>
          <w:color w:val="262626"/>
          <w:szCs w:val="24"/>
        </w:rPr>
        <w:t>i</w:t>
      </w:r>
      <w:proofErr w:type="spellEnd"/>
      <w:r w:rsidRPr="008E3C3D">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5314F3EE" w14:textId="77777777" w:rsidR="00ED263E" w:rsidRPr="008E3C3D" w:rsidRDefault="00ED263E" w:rsidP="00ED263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8E3C3D">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8E3C3D">
        <w:rPr>
          <w:rFonts w:ascii="Calibri" w:eastAsia="Calibri" w:hAnsi="Calibri" w:cs="Calibri"/>
          <w:i/>
          <w:color w:val="262626"/>
        </w:rPr>
        <w:t>Policy</w:t>
      </w:r>
      <w:proofErr w:type="gramEnd"/>
      <w:r w:rsidRPr="008E3C3D">
        <w:rPr>
          <w:rFonts w:ascii="Calibri" w:eastAsia="Calibri" w:hAnsi="Calibri" w:cs="Calibri"/>
          <w:i/>
          <w:color w:val="262626"/>
        </w:rPr>
        <w:t xml:space="preserve"> </w:t>
      </w:r>
      <w:r w:rsidRPr="008E3C3D">
        <w:rPr>
          <w:rFonts w:ascii="Calibri" w:eastAsia="Calibri" w:hAnsi="Calibri" w:cs="Calibri"/>
          <w:i/>
          <w:color w:val="404040"/>
        </w:rPr>
        <w:t>and the UN Women Accountability website.</w:t>
      </w:r>
    </w:p>
    <w:p w14:paraId="65DEE67F"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Actions based on</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investigations</w:t>
      </w:r>
    </w:p>
    <w:p w14:paraId="333D8BB3"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B252BA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funds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misused.</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This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may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include</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administrative</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action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recover</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funds</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from</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staff</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members, referral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matter</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appropriate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national</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authorities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Member</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State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8E3C3D">
        <w:rPr>
          <w:rFonts w:ascii="Calibri" w:eastAsia="Malgun Gothic" w:hAnsi="Calibri" w:cs="Times New Roman"/>
          <w:color w:val="262626"/>
          <w:spacing w:val="-20"/>
          <w:szCs w:val="24"/>
        </w:rPr>
        <w:t xml:space="preserve"> </w:t>
      </w:r>
      <w:r w:rsidRPr="008E3C3D">
        <w:rPr>
          <w:rFonts w:ascii="Calibri" w:eastAsia="Malgun Gothic" w:hAnsi="Calibri" w:cs="Times New Roman"/>
          <w:color w:val="262626"/>
          <w:szCs w:val="24"/>
        </w:rPr>
        <w:t>agreement.</w:t>
      </w:r>
    </w:p>
    <w:p w14:paraId="3C0815B5" w14:textId="77777777" w:rsidR="00ED263E" w:rsidRPr="008E3C3D" w:rsidRDefault="00ED263E" w:rsidP="00ED263E">
      <w:pPr>
        <w:rPr>
          <w:rFonts w:ascii="Calibri" w:eastAsia="Calibri" w:hAnsi="Calibri" w:cs="Times New Roman"/>
        </w:rPr>
      </w:pPr>
    </w:p>
    <w:p w14:paraId="1D35A682"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E419654"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Disclosing cases of</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2530EAD6"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60ADD0CF"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7307077"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85741D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8E3C3D">
        <w:rPr>
          <w:rFonts w:ascii="Calibri" w:eastAsia="Malgun Gothic" w:hAnsi="Calibri" w:cs="Times New Roman"/>
          <w:iCs/>
          <w:color w:val="262626"/>
        </w:rPr>
        <w:t>year, and</w:t>
      </w:r>
      <w:proofErr w:type="gramEnd"/>
      <w:r w:rsidRPr="008E3C3D">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7685F9A5"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8E3C3D">
        <w:rPr>
          <w:rFonts w:ascii="Calibri" w:eastAsia="Malgun Gothic" w:hAnsi="Calibri" w:cs="Times New Roman"/>
          <w:color w:val="262626"/>
          <w:szCs w:val="24"/>
        </w:rPr>
        <w:t>during the course of</w:t>
      </w:r>
      <w:proofErr w:type="gramEnd"/>
      <w:r w:rsidRPr="008E3C3D">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0CC72AA7"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8E3C3D">
        <w:rPr>
          <w:rFonts w:ascii="Calibri" w:eastAsia="Malgun Gothic" w:hAnsi="Calibri" w:cs="Times New Roman"/>
          <w:color w:val="262626"/>
          <w:szCs w:val="24"/>
        </w:rPr>
        <w:t>in order to</w:t>
      </w:r>
      <w:proofErr w:type="gramEnd"/>
      <w:r w:rsidRPr="008E3C3D">
        <w:rPr>
          <w:rFonts w:ascii="Calibri" w:eastAsia="Malgun Gothic" w:hAnsi="Calibri" w:cs="Times New Roman"/>
          <w:color w:val="262626"/>
          <w:szCs w:val="24"/>
        </w:rPr>
        <w:t xml:space="preserve"> ensure </w:t>
      </w:r>
      <w:r w:rsidRPr="008E3C3D">
        <w:rPr>
          <w:rFonts w:ascii="Calibri" w:eastAsia="Malgun Gothic" w:hAnsi="Calibri" w:cs="Times New Roman"/>
          <w:i/>
          <w:color w:val="262626"/>
          <w:szCs w:val="24"/>
        </w:rPr>
        <w:t>inter alia</w:t>
      </w:r>
      <w:r w:rsidRPr="008E3C3D">
        <w:rPr>
          <w:rFonts w:ascii="Calibri" w:eastAsia="Malgun Gothic" w:hAnsi="Calibri" w:cs="Times New Roman"/>
          <w:color w:val="262626"/>
          <w:szCs w:val="24"/>
        </w:rPr>
        <w:t xml:space="preserve"> the probity and confidentiality of any investigation, to </w:t>
      </w:r>
      <w:proofErr w:type="spellStart"/>
      <w:r w:rsidRPr="008E3C3D">
        <w:rPr>
          <w:rFonts w:ascii="Calibri" w:eastAsia="Malgun Gothic" w:hAnsi="Calibri" w:cs="Times New Roman"/>
          <w:color w:val="262626"/>
          <w:szCs w:val="24"/>
        </w:rPr>
        <w:t>maximise</w:t>
      </w:r>
      <w:proofErr w:type="spellEnd"/>
      <w:r w:rsidRPr="008E3C3D">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8E3C3D">
        <w:rPr>
          <w:rFonts w:ascii="Calibri" w:eastAsia="Malgun Gothic" w:hAnsi="Calibri" w:cs="Times New Roman"/>
          <w:color w:val="262626"/>
          <w:szCs w:val="24"/>
        </w:rPr>
        <w:t>give consideration to</w:t>
      </w:r>
      <w:proofErr w:type="gramEnd"/>
      <w:r w:rsidRPr="008E3C3D">
        <w:rPr>
          <w:rFonts w:ascii="Calibri" w:eastAsia="Malgun Gothic" w:hAnsi="Calibri" w:cs="Times New Roman"/>
          <w:color w:val="262626"/>
          <w:szCs w:val="24"/>
        </w:rPr>
        <w:t xml:space="preserve"> these principles, in consultation with OIOS as appropriate.</w:t>
      </w:r>
    </w:p>
    <w:p w14:paraId="4FBBF7F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8E3C3D">
        <w:rPr>
          <w:rFonts w:ascii="Calibri" w:eastAsia="Malgun Gothic" w:hAnsi="Calibri" w:cs="Times New Roman"/>
          <w:color w:val="262626"/>
          <w:szCs w:val="24"/>
        </w:rPr>
        <w:t>give consideration to</w:t>
      </w:r>
      <w:proofErr w:type="gramEnd"/>
      <w:r w:rsidRPr="008E3C3D">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7923F05A"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2C8AD0B"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7A3850C"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6" w:name="_Toc516567175"/>
      <w:r w:rsidRPr="008E3C3D">
        <w:rPr>
          <w:rFonts w:ascii="Calibri Light" w:eastAsia="Malgun Gothic" w:hAnsi="Calibri Light" w:cs="Times New Roman"/>
          <w:b/>
          <w:color w:val="2F5496"/>
          <w:sz w:val="32"/>
          <w:szCs w:val="32"/>
        </w:rPr>
        <w:t>Other Provisions</w:t>
      </w:r>
      <w:bookmarkEnd w:id="16"/>
    </w:p>
    <w:p w14:paraId="7733CF2F"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Not applicable.</w:t>
      </w:r>
    </w:p>
    <w:p w14:paraId="19A03643"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7" w:name="_Toc516567176"/>
      <w:r w:rsidRPr="008E3C3D">
        <w:rPr>
          <w:rFonts w:ascii="Calibri Light" w:eastAsia="Malgun Gothic" w:hAnsi="Calibri Light" w:cs="Times New Roman"/>
          <w:b/>
          <w:color w:val="2F5496"/>
          <w:sz w:val="32"/>
          <w:szCs w:val="32"/>
        </w:rPr>
        <w:t>Entry into Force and Other Transitional Measures</w:t>
      </w:r>
      <w:bookmarkEnd w:id="17"/>
    </w:p>
    <w:p w14:paraId="324E694E"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The present Policy enters into force on 20 June 2018.</w:t>
      </w:r>
    </w:p>
    <w:p w14:paraId="052A9B53"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8" w:name="_Toc516567177"/>
      <w:r w:rsidRPr="008E3C3D">
        <w:rPr>
          <w:rFonts w:ascii="Calibri Light" w:eastAsia="Malgun Gothic" w:hAnsi="Calibri Light" w:cs="Times New Roman"/>
          <w:b/>
          <w:color w:val="2F5496"/>
          <w:sz w:val="32"/>
          <w:szCs w:val="32"/>
        </w:rPr>
        <w:t>Relevant documents</w:t>
      </w:r>
      <w:bookmarkEnd w:id="18"/>
    </w:p>
    <w:p w14:paraId="4E95654A"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See Annex I.</w:t>
      </w:r>
    </w:p>
    <w:p w14:paraId="545BB32E" w14:textId="77777777" w:rsidR="00ED263E" w:rsidRPr="008E3C3D" w:rsidRDefault="00ED263E" w:rsidP="00ED263E">
      <w:pPr>
        <w:rPr>
          <w:rFonts w:ascii="Calibri" w:eastAsia="Calibri" w:hAnsi="Calibri" w:cs="Times New Roman"/>
        </w:rPr>
      </w:pPr>
    </w:p>
    <w:p w14:paraId="5CF5C9BF" w14:textId="77777777" w:rsidR="00ED263E" w:rsidRPr="008E3C3D" w:rsidRDefault="00ED263E" w:rsidP="00ED263E">
      <w:pPr>
        <w:keepNext/>
        <w:keepLines/>
        <w:tabs>
          <w:tab w:val="num" w:pos="567"/>
        </w:tabs>
        <w:spacing w:after="0" w:line="240" w:lineRule="auto"/>
        <w:ind w:left="567" w:hanging="567"/>
        <w:outlineLvl w:val="0"/>
        <w:rPr>
          <w:rFonts w:ascii="Calibri Light" w:eastAsia="Malgun Gothic" w:hAnsi="Calibri Light" w:cs="Times New Roman"/>
          <w:b/>
          <w:color w:val="2F5496"/>
          <w:sz w:val="32"/>
          <w:szCs w:val="32"/>
        </w:rPr>
      </w:pPr>
      <w:r w:rsidRPr="008E3C3D">
        <w:rPr>
          <w:rFonts w:ascii="Calibri Light" w:eastAsia="Malgun Gothic" w:hAnsi="Calibri Light" w:cs="Times New Roman"/>
          <w:b/>
          <w:color w:val="2F5496"/>
          <w:sz w:val="32"/>
          <w:szCs w:val="32"/>
        </w:rPr>
        <w:br w:type="page"/>
      </w:r>
      <w:bookmarkStart w:id="19" w:name="_Toc516567178"/>
      <w:r w:rsidRPr="008E3C3D">
        <w:rPr>
          <w:rFonts w:ascii="Calibri Light" w:eastAsia="Malgun Gothic" w:hAnsi="Calibri Light" w:cs="Times New Roman"/>
          <w:b/>
          <w:color w:val="2F5496"/>
          <w:sz w:val="32"/>
          <w:szCs w:val="32"/>
        </w:rPr>
        <w:lastRenderedPageBreak/>
        <w:t>Annex I: Reference Matrix for Dealing with Fraud</w:t>
      </w:r>
      <w:bookmarkEnd w:id="19"/>
    </w:p>
    <w:tbl>
      <w:tblPr>
        <w:tblStyle w:val="TableGrid1"/>
        <w:tblW w:w="10710" w:type="dxa"/>
        <w:tblInd w:w="-725" w:type="dxa"/>
        <w:tblLook w:val="04A0" w:firstRow="1" w:lastRow="0" w:firstColumn="1" w:lastColumn="0" w:noHBand="0" w:noVBand="1"/>
      </w:tblPr>
      <w:tblGrid>
        <w:gridCol w:w="1620"/>
        <w:gridCol w:w="5525"/>
        <w:gridCol w:w="1770"/>
        <w:gridCol w:w="1795"/>
      </w:tblGrid>
      <w:tr w:rsidR="00ED263E" w:rsidRPr="008E3C3D" w14:paraId="532C074D" w14:textId="77777777" w:rsidTr="004E0DE6">
        <w:trPr>
          <w:trHeight w:val="350"/>
        </w:trPr>
        <w:tc>
          <w:tcPr>
            <w:tcW w:w="1620" w:type="dxa"/>
            <w:shd w:val="clear" w:color="auto" w:fill="DBDBDB"/>
          </w:tcPr>
          <w:p w14:paraId="5C497CA7" w14:textId="77777777" w:rsidR="00ED263E" w:rsidRPr="008E3C3D" w:rsidRDefault="00ED263E" w:rsidP="004E0DE6">
            <w:pPr>
              <w:rPr>
                <w:b/>
                <w:color w:val="262626"/>
              </w:rPr>
            </w:pPr>
            <w:r w:rsidRPr="008E3C3D">
              <w:rPr>
                <w:b/>
                <w:color w:val="262626"/>
              </w:rPr>
              <w:t>Area</w:t>
            </w:r>
          </w:p>
        </w:tc>
        <w:tc>
          <w:tcPr>
            <w:tcW w:w="5525" w:type="dxa"/>
            <w:shd w:val="clear" w:color="auto" w:fill="DBDBDB"/>
          </w:tcPr>
          <w:p w14:paraId="0A3FEB76" w14:textId="77777777" w:rsidR="00ED263E" w:rsidRPr="008E3C3D" w:rsidRDefault="00ED263E" w:rsidP="004E0DE6">
            <w:pPr>
              <w:rPr>
                <w:b/>
                <w:color w:val="262626"/>
              </w:rPr>
            </w:pPr>
            <w:r w:rsidRPr="008E3C3D">
              <w:rPr>
                <w:b/>
                <w:color w:val="262626"/>
              </w:rPr>
              <w:t>Regulatory Instrument</w:t>
            </w:r>
          </w:p>
        </w:tc>
        <w:tc>
          <w:tcPr>
            <w:tcW w:w="1770" w:type="dxa"/>
            <w:shd w:val="clear" w:color="auto" w:fill="DBDBDB"/>
          </w:tcPr>
          <w:p w14:paraId="5138CAB5" w14:textId="77777777" w:rsidR="00ED263E" w:rsidRPr="008E3C3D" w:rsidRDefault="00ED263E" w:rsidP="004E0DE6">
            <w:pPr>
              <w:rPr>
                <w:b/>
                <w:color w:val="262626"/>
              </w:rPr>
            </w:pPr>
            <w:r w:rsidRPr="008E3C3D">
              <w:rPr>
                <w:b/>
                <w:color w:val="262626"/>
              </w:rPr>
              <w:t>Process/Controls</w:t>
            </w:r>
          </w:p>
        </w:tc>
        <w:tc>
          <w:tcPr>
            <w:tcW w:w="1795" w:type="dxa"/>
            <w:shd w:val="clear" w:color="auto" w:fill="DBDBDB"/>
          </w:tcPr>
          <w:p w14:paraId="0AC56E7A" w14:textId="77777777" w:rsidR="00ED263E" w:rsidRPr="008E3C3D" w:rsidRDefault="00ED263E" w:rsidP="004E0DE6">
            <w:pPr>
              <w:rPr>
                <w:b/>
                <w:color w:val="262626"/>
              </w:rPr>
            </w:pPr>
            <w:r w:rsidRPr="008E3C3D">
              <w:rPr>
                <w:b/>
                <w:color w:val="262626"/>
              </w:rPr>
              <w:t>Focal Point</w:t>
            </w:r>
          </w:p>
        </w:tc>
      </w:tr>
      <w:tr w:rsidR="00ED263E" w:rsidRPr="008E3C3D" w14:paraId="28FC17E7" w14:textId="77777777" w:rsidTr="004E0DE6">
        <w:trPr>
          <w:trHeight w:val="2690"/>
        </w:trPr>
        <w:tc>
          <w:tcPr>
            <w:tcW w:w="1620" w:type="dxa"/>
          </w:tcPr>
          <w:p w14:paraId="5B20EBAA" w14:textId="77777777" w:rsidR="00ED263E" w:rsidRPr="008E3C3D" w:rsidRDefault="00ED263E" w:rsidP="004E0DE6">
            <w:pPr>
              <w:rPr>
                <w:color w:val="262626"/>
              </w:rPr>
            </w:pPr>
            <w:r w:rsidRPr="008E3C3D">
              <w:rPr>
                <w:color w:val="262626"/>
              </w:rPr>
              <w:t>Financial Management</w:t>
            </w:r>
          </w:p>
        </w:tc>
        <w:tc>
          <w:tcPr>
            <w:tcW w:w="5525" w:type="dxa"/>
          </w:tcPr>
          <w:p w14:paraId="18FDB8AB" w14:textId="77777777" w:rsidR="00ED263E" w:rsidRPr="008E3C3D" w:rsidRDefault="00ED263E" w:rsidP="004E0DE6">
            <w:pPr>
              <w:rPr>
                <w:color w:val="262626"/>
              </w:rPr>
            </w:pPr>
            <w:r w:rsidRPr="008E3C3D">
              <w:rPr>
                <w:color w:val="262626"/>
              </w:rPr>
              <w:t xml:space="preserve">Financial Regulations and Rules of the United Nations (as </w:t>
            </w:r>
            <w:proofErr w:type="gramStart"/>
            <w:r w:rsidRPr="008E3C3D">
              <w:rPr>
                <w:color w:val="262626"/>
              </w:rPr>
              <w:t>at</w:t>
            </w:r>
            <w:proofErr w:type="gramEnd"/>
            <w:r w:rsidRPr="008E3C3D">
              <w:rPr>
                <w:color w:val="262626"/>
              </w:rPr>
              <w:t xml:space="preserve"> 1 May 2018 ST/GB/2003/7 and</w:t>
            </w:r>
            <w:r w:rsidRPr="008E3C3D">
              <w:rPr>
                <w:color w:val="262626"/>
                <w:u w:val="single"/>
              </w:rPr>
              <w:t>,</w:t>
            </w:r>
            <w:r w:rsidRPr="008E3C3D">
              <w:rPr>
                <w:color w:val="262626"/>
              </w:rPr>
              <w:t xml:space="preserve"> ST/SGB/2003/7/Amend.1</w:t>
            </w:r>
            <w:r w:rsidRPr="008E3C3D">
              <w:rPr>
                <w:color w:val="262626"/>
                <w:u w:val="single"/>
              </w:rPr>
              <w:t>)</w:t>
            </w:r>
          </w:p>
          <w:p w14:paraId="58A23EC7" w14:textId="77777777" w:rsidR="00ED263E" w:rsidRPr="008E3C3D" w:rsidRDefault="00ED263E" w:rsidP="004E0DE6">
            <w:pPr>
              <w:rPr>
                <w:color w:val="262626"/>
              </w:rPr>
            </w:pPr>
            <w:r w:rsidRPr="008E3C3D">
              <w:rPr>
                <w:color w:val="262626"/>
              </w:rPr>
              <w:t xml:space="preserve"> UN Women Financial Regulations and Rules (as </w:t>
            </w:r>
            <w:proofErr w:type="gramStart"/>
            <w:r w:rsidRPr="008E3C3D">
              <w:rPr>
                <w:color w:val="262626"/>
              </w:rPr>
              <w:t>at</w:t>
            </w:r>
            <w:proofErr w:type="gramEnd"/>
            <w:r w:rsidRPr="008E3C3D">
              <w:rPr>
                <w:color w:val="262626"/>
              </w:rPr>
              <w:t xml:space="preserve"> 1 May 2018 UNW/2012/6</w:t>
            </w:r>
            <w:r w:rsidRPr="008E3C3D">
              <w:rPr>
                <w:color w:val="262626"/>
                <w:u w:val="single"/>
              </w:rPr>
              <w:t>)</w:t>
            </w:r>
            <w:r w:rsidRPr="008E3C3D">
              <w:rPr>
                <w:color w:val="262626"/>
              </w:rPr>
              <w:t xml:space="preserve"> </w:t>
            </w:r>
          </w:p>
          <w:p w14:paraId="634F3D25" w14:textId="77777777" w:rsidR="00ED263E" w:rsidRPr="008E3C3D" w:rsidRDefault="00ED263E" w:rsidP="004E0DE6">
            <w:pPr>
              <w:widowControl w:val="0"/>
              <w:autoSpaceDE w:val="0"/>
              <w:autoSpaceDN w:val="0"/>
              <w:spacing w:before="1"/>
              <w:ind w:right="639"/>
              <w:rPr>
                <w:rFonts w:cs="Calibri"/>
                <w:color w:val="262626"/>
              </w:rPr>
            </w:pPr>
          </w:p>
          <w:p w14:paraId="71E9A103"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Petty Cash Policy</w:t>
            </w:r>
          </w:p>
          <w:p w14:paraId="2AD2D180"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Revenue Management Policy</w:t>
            </w:r>
          </w:p>
          <w:p w14:paraId="74BBD411" w14:textId="77777777" w:rsidR="00ED263E" w:rsidRPr="008E3C3D" w:rsidRDefault="00ED263E" w:rsidP="004E0DE6">
            <w:pPr>
              <w:widowControl w:val="0"/>
              <w:autoSpaceDE w:val="0"/>
              <w:autoSpaceDN w:val="0"/>
              <w:spacing w:before="1"/>
              <w:ind w:right="639"/>
              <w:rPr>
                <w:rFonts w:cs="Calibri"/>
              </w:rPr>
            </w:pPr>
          </w:p>
          <w:p w14:paraId="64C395B2" w14:textId="77777777" w:rsidR="00ED263E" w:rsidRPr="008E3C3D" w:rsidRDefault="00ED263E" w:rsidP="004E0DE6">
            <w:pPr>
              <w:rPr>
                <w:color w:val="262626"/>
              </w:rPr>
            </w:pPr>
            <w:r w:rsidRPr="008E3C3D">
              <w:rPr>
                <w:rFonts w:cs="Calibri"/>
                <w:color w:val="262626"/>
              </w:rPr>
              <w:t xml:space="preserve">UN Women, Cash </w:t>
            </w:r>
            <w:proofErr w:type="gramStart"/>
            <w:r w:rsidRPr="008E3C3D">
              <w:rPr>
                <w:rFonts w:cs="Calibri"/>
                <w:color w:val="262626"/>
              </w:rPr>
              <w:t>Advances</w:t>
            </w:r>
            <w:proofErr w:type="gramEnd"/>
            <w:r w:rsidRPr="008E3C3D">
              <w:rPr>
                <w:rFonts w:cs="Calibri"/>
                <w:color w:val="262626"/>
              </w:rPr>
              <w:t xml:space="preserve"> and other Cash Transfers to Partners Policy  </w:t>
            </w:r>
          </w:p>
        </w:tc>
        <w:tc>
          <w:tcPr>
            <w:tcW w:w="1770" w:type="dxa"/>
          </w:tcPr>
          <w:p w14:paraId="3E52C1E1" w14:textId="77777777" w:rsidR="00ED263E" w:rsidRPr="008E3C3D" w:rsidRDefault="00ED263E" w:rsidP="004E0DE6">
            <w:pPr>
              <w:rPr>
                <w:color w:val="262626"/>
              </w:rPr>
            </w:pPr>
            <w:r w:rsidRPr="008E3C3D">
              <w:rPr>
                <w:color w:val="262626"/>
              </w:rPr>
              <w:t>Segregation of duties</w:t>
            </w:r>
          </w:p>
          <w:p w14:paraId="07E4A404" w14:textId="77777777" w:rsidR="00ED263E" w:rsidRPr="008E3C3D" w:rsidRDefault="00ED263E" w:rsidP="004E0DE6">
            <w:pPr>
              <w:rPr>
                <w:color w:val="262626"/>
              </w:rPr>
            </w:pPr>
            <w:r w:rsidRPr="008E3C3D">
              <w:rPr>
                <w:color w:val="262626"/>
              </w:rPr>
              <w:t>Transaction approval system</w:t>
            </w:r>
          </w:p>
          <w:p w14:paraId="6974E7AC" w14:textId="77777777" w:rsidR="00ED263E" w:rsidRPr="008E3C3D" w:rsidRDefault="00ED263E" w:rsidP="004E0DE6">
            <w:pPr>
              <w:rPr>
                <w:color w:val="262626"/>
              </w:rPr>
            </w:pPr>
            <w:r w:rsidRPr="008E3C3D">
              <w:rPr>
                <w:color w:val="262626"/>
              </w:rPr>
              <w:t>Reconciliation of accounts</w:t>
            </w:r>
          </w:p>
        </w:tc>
        <w:tc>
          <w:tcPr>
            <w:tcW w:w="1795" w:type="dxa"/>
          </w:tcPr>
          <w:p w14:paraId="44E8907E" w14:textId="77777777" w:rsidR="00ED263E" w:rsidRPr="008E3C3D" w:rsidRDefault="00ED263E" w:rsidP="004E0DE6">
            <w:pPr>
              <w:rPr>
                <w:color w:val="262626"/>
              </w:rPr>
            </w:pPr>
            <w:r w:rsidRPr="008E3C3D">
              <w:rPr>
                <w:color w:val="262626"/>
              </w:rPr>
              <w:t>Chief of Accounts, Division of Management and Administration (DMA)</w:t>
            </w:r>
          </w:p>
        </w:tc>
      </w:tr>
      <w:tr w:rsidR="00ED263E" w:rsidRPr="008E3C3D" w14:paraId="30060C02" w14:textId="77777777" w:rsidTr="004E0DE6">
        <w:tc>
          <w:tcPr>
            <w:tcW w:w="1620" w:type="dxa"/>
          </w:tcPr>
          <w:p w14:paraId="6A2DC27F" w14:textId="77777777" w:rsidR="00ED263E" w:rsidRPr="008E3C3D" w:rsidRDefault="00ED263E" w:rsidP="004E0DE6">
            <w:pPr>
              <w:rPr>
                <w:color w:val="262626"/>
              </w:rPr>
            </w:pPr>
            <w:r w:rsidRPr="008E3C3D">
              <w:rPr>
                <w:color w:val="262626"/>
              </w:rPr>
              <w:t>Programme Management</w:t>
            </w:r>
          </w:p>
        </w:tc>
        <w:tc>
          <w:tcPr>
            <w:tcW w:w="5525" w:type="dxa"/>
          </w:tcPr>
          <w:p w14:paraId="788B6A36"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UN Women, Programme Formulation </w:t>
            </w:r>
            <w:proofErr w:type="gramStart"/>
            <w:r w:rsidRPr="008E3C3D">
              <w:rPr>
                <w:rFonts w:cs="Calibri"/>
                <w:color w:val="262626"/>
              </w:rPr>
              <w:t>Policy;</w:t>
            </w:r>
            <w:proofErr w:type="gramEnd"/>
          </w:p>
          <w:p w14:paraId="17767EEC"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Cycle </w:t>
            </w:r>
            <w:proofErr w:type="gramStart"/>
            <w:r w:rsidRPr="008E3C3D">
              <w:rPr>
                <w:rFonts w:cs="Calibri"/>
                <w:color w:val="262626"/>
              </w:rPr>
              <w:t>Procedure;</w:t>
            </w:r>
            <w:proofErr w:type="gramEnd"/>
          </w:p>
          <w:p w14:paraId="37EFED64"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Appraisal and Approval </w:t>
            </w:r>
            <w:proofErr w:type="gramStart"/>
            <w:r w:rsidRPr="008E3C3D">
              <w:rPr>
                <w:rFonts w:cs="Calibri"/>
                <w:color w:val="262626"/>
              </w:rPr>
              <w:t>Policy;</w:t>
            </w:r>
            <w:proofErr w:type="gramEnd"/>
          </w:p>
          <w:p w14:paraId="0A72DE03"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Procedure for Programme Appraisal and </w:t>
            </w:r>
            <w:proofErr w:type="gramStart"/>
            <w:r w:rsidRPr="008E3C3D">
              <w:rPr>
                <w:rFonts w:cs="Calibri"/>
                <w:color w:val="262626"/>
              </w:rPr>
              <w:t>Approval;</w:t>
            </w:r>
            <w:proofErr w:type="gramEnd"/>
          </w:p>
          <w:p w14:paraId="73BBD3E8"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Implementation and Management </w:t>
            </w:r>
            <w:proofErr w:type="gramStart"/>
            <w:r w:rsidRPr="008E3C3D">
              <w:rPr>
                <w:rFonts w:cs="Calibri"/>
                <w:color w:val="262626"/>
              </w:rPr>
              <w:t>Policy;</w:t>
            </w:r>
            <w:proofErr w:type="gramEnd"/>
          </w:p>
          <w:p w14:paraId="07BD5BAD"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Implementation and Management </w:t>
            </w:r>
            <w:proofErr w:type="gramStart"/>
            <w:r w:rsidRPr="008E3C3D">
              <w:rPr>
                <w:rFonts w:cs="Calibri"/>
                <w:color w:val="262626"/>
              </w:rPr>
              <w:t>Procedure;</w:t>
            </w:r>
            <w:proofErr w:type="gramEnd"/>
          </w:p>
          <w:p w14:paraId="0672C103"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Programme Monitoring, Reporting, and Oversight Policy</w:t>
            </w:r>
          </w:p>
          <w:p w14:paraId="7B63364D" w14:textId="77777777" w:rsidR="00ED263E" w:rsidRPr="008E3C3D" w:rsidRDefault="00ED263E" w:rsidP="004E0DE6">
            <w:pPr>
              <w:widowControl w:val="0"/>
              <w:autoSpaceDE w:val="0"/>
              <w:autoSpaceDN w:val="0"/>
              <w:ind w:right="103"/>
              <w:rPr>
                <w:rFonts w:cs="Calibri"/>
                <w:color w:val="262626"/>
              </w:rPr>
            </w:pPr>
          </w:p>
          <w:p w14:paraId="28271A3D" w14:textId="77777777" w:rsidR="00ED263E" w:rsidRPr="008E3C3D" w:rsidRDefault="00ED263E" w:rsidP="004E0DE6">
            <w:pPr>
              <w:rPr>
                <w:color w:val="262626"/>
              </w:rPr>
            </w:pPr>
            <w:r w:rsidRPr="008E3C3D">
              <w:rPr>
                <w:rFonts w:cs="Calibri"/>
                <w:color w:val="262626"/>
              </w:rPr>
              <w:t>UN Women Capacity Assessments of NGOs Procedure</w:t>
            </w:r>
          </w:p>
        </w:tc>
        <w:tc>
          <w:tcPr>
            <w:tcW w:w="1770" w:type="dxa"/>
          </w:tcPr>
          <w:p w14:paraId="7F267025" w14:textId="77777777" w:rsidR="00ED263E" w:rsidRPr="008E3C3D" w:rsidRDefault="00ED263E" w:rsidP="004E0DE6">
            <w:pPr>
              <w:rPr>
                <w:color w:val="262626"/>
              </w:rPr>
            </w:pPr>
            <w:r w:rsidRPr="008E3C3D">
              <w:rPr>
                <w:color w:val="262626"/>
              </w:rPr>
              <w:t>Programme formulation</w:t>
            </w:r>
          </w:p>
          <w:p w14:paraId="00A9416B" w14:textId="77777777" w:rsidR="00ED263E" w:rsidRPr="008E3C3D" w:rsidRDefault="00ED263E" w:rsidP="004E0DE6">
            <w:pPr>
              <w:rPr>
                <w:color w:val="262626"/>
              </w:rPr>
            </w:pPr>
            <w:r w:rsidRPr="008E3C3D">
              <w:rPr>
                <w:color w:val="262626"/>
              </w:rPr>
              <w:t>Capacity assessment</w:t>
            </w:r>
          </w:p>
        </w:tc>
        <w:tc>
          <w:tcPr>
            <w:tcW w:w="1795" w:type="dxa"/>
          </w:tcPr>
          <w:p w14:paraId="783F50A7" w14:textId="77777777" w:rsidR="00ED263E" w:rsidRPr="008E3C3D" w:rsidRDefault="00ED263E" w:rsidP="004E0DE6">
            <w:pPr>
              <w:rPr>
                <w:color w:val="262626"/>
              </w:rPr>
            </w:pPr>
            <w:r w:rsidRPr="008E3C3D">
              <w:rPr>
                <w:color w:val="262626"/>
              </w:rPr>
              <w:t>Director, Programme Division</w:t>
            </w:r>
          </w:p>
        </w:tc>
      </w:tr>
      <w:tr w:rsidR="00ED263E" w:rsidRPr="008E3C3D" w14:paraId="4DBF6E17" w14:textId="77777777" w:rsidTr="004E0DE6">
        <w:trPr>
          <w:trHeight w:val="800"/>
        </w:trPr>
        <w:tc>
          <w:tcPr>
            <w:tcW w:w="1620" w:type="dxa"/>
          </w:tcPr>
          <w:p w14:paraId="730778F9" w14:textId="77777777" w:rsidR="00ED263E" w:rsidRPr="008E3C3D" w:rsidRDefault="00ED263E" w:rsidP="004E0DE6">
            <w:pPr>
              <w:rPr>
                <w:color w:val="262626"/>
              </w:rPr>
            </w:pPr>
            <w:r w:rsidRPr="008E3C3D">
              <w:rPr>
                <w:color w:val="262626"/>
              </w:rPr>
              <w:t>Procurement</w:t>
            </w:r>
          </w:p>
        </w:tc>
        <w:tc>
          <w:tcPr>
            <w:tcW w:w="5525" w:type="dxa"/>
          </w:tcPr>
          <w:p w14:paraId="00B8D6E8" w14:textId="77777777" w:rsidR="00ED263E" w:rsidRPr="008E3C3D" w:rsidRDefault="00ED263E" w:rsidP="004E0DE6">
            <w:pPr>
              <w:rPr>
                <w:color w:val="262626"/>
              </w:rPr>
            </w:pPr>
            <w:r w:rsidRPr="008E3C3D">
              <w:rPr>
                <w:color w:val="262626"/>
              </w:rPr>
              <w:t xml:space="preserve">UN Women, Contract and Procurement Management Policy; </w:t>
            </w:r>
            <w:r w:rsidRPr="008E3C3D">
              <w:t>Vendor Protest Procedures</w:t>
            </w:r>
          </w:p>
        </w:tc>
        <w:tc>
          <w:tcPr>
            <w:tcW w:w="1770" w:type="dxa"/>
          </w:tcPr>
          <w:p w14:paraId="4E192BDE" w14:textId="77777777" w:rsidR="00ED263E" w:rsidRPr="008E3C3D" w:rsidRDefault="00ED263E" w:rsidP="004E0DE6">
            <w:pPr>
              <w:rPr>
                <w:color w:val="262626"/>
              </w:rPr>
            </w:pPr>
            <w:r w:rsidRPr="008E3C3D">
              <w:rPr>
                <w:color w:val="262626"/>
              </w:rPr>
              <w:t>Competitive bidding</w:t>
            </w:r>
          </w:p>
        </w:tc>
        <w:tc>
          <w:tcPr>
            <w:tcW w:w="1795" w:type="dxa"/>
          </w:tcPr>
          <w:p w14:paraId="36B4B639" w14:textId="77777777" w:rsidR="00ED263E" w:rsidRPr="008E3C3D" w:rsidRDefault="00ED263E" w:rsidP="004E0DE6">
            <w:pPr>
              <w:rPr>
                <w:color w:val="262626"/>
              </w:rPr>
            </w:pPr>
            <w:r w:rsidRPr="008E3C3D">
              <w:rPr>
                <w:color w:val="262626"/>
              </w:rPr>
              <w:t>Chief of Procurement, DMA</w:t>
            </w:r>
          </w:p>
        </w:tc>
      </w:tr>
      <w:tr w:rsidR="00ED263E" w:rsidRPr="008E3C3D" w14:paraId="7F339DBF" w14:textId="77777777" w:rsidTr="004E0DE6">
        <w:trPr>
          <w:trHeight w:val="890"/>
        </w:trPr>
        <w:tc>
          <w:tcPr>
            <w:tcW w:w="1620" w:type="dxa"/>
          </w:tcPr>
          <w:p w14:paraId="43EF49D6" w14:textId="77777777" w:rsidR="00ED263E" w:rsidRPr="008E3C3D" w:rsidRDefault="00ED263E" w:rsidP="004E0DE6">
            <w:pPr>
              <w:rPr>
                <w:color w:val="262626"/>
              </w:rPr>
            </w:pPr>
            <w:r w:rsidRPr="008E3C3D">
              <w:rPr>
                <w:color w:val="262626"/>
              </w:rPr>
              <w:t>Asset Management</w:t>
            </w:r>
          </w:p>
        </w:tc>
        <w:tc>
          <w:tcPr>
            <w:tcW w:w="5525" w:type="dxa"/>
          </w:tcPr>
          <w:p w14:paraId="4DF07CA5" w14:textId="77777777" w:rsidR="00ED263E" w:rsidRPr="008E3C3D" w:rsidRDefault="00ED263E" w:rsidP="004E0DE6">
            <w:pPr>
              <w:rPr>
                <w:color w:val="262626"/>
              </w:rPr>
            </w:pPr>
            <w:r w:rsidRPr="008E3C3D">
              <w:rPr>
                <w:color w:val="262626"/>
              </w:rPr>
              <w:t>UN Women, Asset Management Policy</w:t>
            </w:r>
          </w:p>
          <w:p w14:paraId="1DEAA0FB" w14:textId="77777777" w:rsidR="00ED263E" w:rsidRPr="008E3C3D" w:rsidRDefault="00ED263E" w:rsidP="004E0DE6">
            <w:pPr>
              <w:rPr>
                <w:color w:val="262626"/>
              </w:rPr>
            </w:pPr>
            <w:r w:rsidRPr="008E3C3D">
              <w:rPr>
                <w:color w:val="262626"/>
              </w:rPr>
              <w:t>UN Women, Vehicle Management Policy</w:t>
            </w:r>
          </w:p>
        </w:tc>
        <w:tc>
          <w:tcPr>
            <w:tcW w:w="1770" w:type="dxa"/>
          </w:tcPr>
          <w:p w14:paraId="4D2E8B42" w14:textId="77777777" w:rsidR="00ED263E" w:rsidRPr="008E3C3D" w:rsidRDefault="00ED263E" w:rsidP="004E0DE6">
            <w:pPr>
              <w:rPr>
                <w:color w:val="262626"/>
              </w:rPr>
            </w:pPr>
            <w:r w:rsidRPr="008E3C3D">
              <w:rPr>
                <w:color w:val="262626"/>
              </w:rPr>
              <w:t>Physical verification</w:t>
            </w:r>
          </w:p>
        </w:tc>
        <w:tc>
          <w:tcPr>
            <w:tcW w:w="1795" w:type="dxa"/>
          </w:tcPr>
          <w:p w14:paraId="0DA14729" w14:textId="77777777" w:rsidR="00ED263E" w:rsidRPr="008E3C3D" w:rsidRDefault="00ED263E" w:rsidP="004E0DE6">
            <w:pPr>
              <w:rPr>
                <w:color w:val="262626"/>
              </w:rPr>
            </w:pPr>
            <w:r w:rsidRPr="008E3C3D">
              <w:rPr>
                <w:color w:val="262626"/>
              </w:rPr>
              <w:t>Administrative and Facilities Specialist, DMA</w:t>
            </w:r>
          </w:p>
        </w:tc>
      </w:tr>
      <w:tr w:rsidR="00ED263E" w:rsidRPr="008E3C3D" w14:paraId="6B6A07A2" w14:textId="77777777" w:rsidTr="004E0DE6">
        <w:trPr>
          <w:trHeight w:val="1250"/>
        </w:trPr>
        <w:tc>
          <w:tcPr>
            <w:tcW w:w="1620" w:type="dxa"/>
          </w:tcPr>
          <w:p w14:paraId="7A37AEE1" w14:textId="77777777" w:rsidR="00ED263E" w:rsidRPr="008E3C3D" w:rsidRDefault="00ED263E" w:rsidP="004E0DE6">
            <w:pPr>
              <w:rPr>
                <w:color w:val="262626"/>
              </w:rPr>
            </w:pPr>
            <w:r w:rsidRPr="008E3C3D">
              <w:rPr>
                <w:color w:val="262626"/>
              </w:rPr>
              <w:t>Partnerships</w:t>
            </w:r>
          </w:p>
        </w:tc>
        <w:tc>
          <w:tcPr>
            <w:tcW w:w="5525" w:type="dxa"/>
          </w:tcPr>
          <w:p w14:paraId="453CEFBD"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Audit Approach Policy</w:t>
            </w:r>
          </w:p>
          <w:p w14:paraId="4DC60531"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Audit Approach Procedure</w:t>
            </w:r>
          </w:p>
          <w:p w14:paraId="40C21958" w14:textId="77777777" w:rsidR="00ED263E" w:rsidRPr="008E3C3D" w:rsidRDefault="00ED263E" w:rsidP="004E0DE6">
            <w:pPr>
              <w:rPr>
                <w:color w:val="262626"/>
              </w:rPr>
            </w:pPr>
          </w:p>
          <w:p w14:paraId="71531810" w14:textId="77777777" w:rsidR="00ED263E" w:rsidRPr="008E3C3D" w:rsidRDefault="00ED263E" w:rsidP="004E0DE6">
            <w:pPr>
              <w:rPr>
                <w:color w:val="262626"/>
              </w:rPr>
            </w:pPr>
            <w:r w:rsidRPr="008E3C3D">
              <w:rPr>
                <w:color w:val="262626"/>
              </w:rPr>
              <w:t xml:space="preserve">UN Women </w:t>
            </w:r>
            <w:r w:rsidRPr="008E3C3D">
              <w:t>approved agreement templates</w:t>
            </w:r>
          </w:p>
        </w:tc>
        <w:tc>
          <w:tcPr>
            <w:tcW w:w="1770" w:type="dxa"/>
          </w:tcPr>
          <w:p w14:paraId="1BCF0883" w14:textId="77777777" w:rsidR="00ED263E" w:rsidRPr="008E3C3D" w:rsidRDefault="00ED263E" w:rsidP="004E0DE6">
            <w:pPr>
              <w:rPr>
                <w:color w:val="262626"/>
              </w:rPr>
            </w:pPr>
            <w:r w:rsidRPr="008E3C3D">
              <w:rPr>
                <w:color w:val="262626"/>
              </w:rPr>
              <w:t>Project agreement</w:t>
            </w:r>
          </w:p>
          <w:p w14:paraId="7086563D" w14:textId="77777777" w:rsidR="00ED263E" w:rsidRPr="008E3C3D" w:rsidRDefault="00ED263E" w:rsidP="004E0DE6">
            <w:pPr>
              <w:rPr>
                <w:color w:val="262626"/>
              </w:rPr>
            </w:pPr>
            <w:r w:rsidRPr="008E3C3D">
              <w:rPr>
                <w:color w:val="262626"/>
              </w:rPr>
              <w:t>Project audit</w:t>
            </w:r>
          </w:p>
        </w:tc>
        <w:tc>
          <w:tcPr>
            <w:tcW w:w="1795" w:type="dxa"/>
          </w:tcPr>
          <w:p w14:paraId="6CA75B64" w14:textId="77777777" w:rsidR="00ED263E" w:rsidRPr="008E3C3D" w:rsidRDefault="00ED263E" w:rsidP="004E0DE6">
            <w:pPr>
              <w:rPr>
                <w:color w:val="262626"/>
              </w:rPr>
            </w:pPr>
            <w:r w:rsidRPr="008E3C3D">
              <w:rPr>
                <w:color w:val="262626"/>
              </w:rPr>
              <w:t>Director, IEAS</w:t>
            </w:r>
          </w:p>
        </w:tc>
      </w:tr>
      <w:tr w:rsidR="00ED263E" w:rsidRPr="008E3C3D" w14:paraId="4650D4D3" w14:textId="77777777" w:rsidTr="004E0DE6">
        <w:trPr>
          <w:trHeight w:val="1160"/>
        </w:trPr>
        <w:tc>
          <w:tcPr>
            <w:tcW w:w="1620" w:type="dxa"/>
          </w:tcPr>
          <w:p w14:paraId="5DB3B8E0" w14:textId="77777777" w:rsidR="00ED263E" w:rsidRPr="008E3C3D" w:rsidRDefault="00ED263E" w:rsidP="004E0DE6">
            <w:pPr>
              <w:rPr>
                <w:color w:val="262626"/>
              </w:rPr>
            </w:pPr>
            <w:r w:rsidRPr="008E3C3D">
              <w:rPr>
                <w:color w:val="262626"/>
              </w:rPr>
              <w:t>Staff Conduct</w:t>
            </w:r>
          </w:p>
        </w:tc>
        <w:tc>
          <w:tcPr>
            <w:tcW w:w="5525" w:type="dxa"/>
          </w:tcPr>
          <w:p w14:paraId="52C86049" w14:textId="77777777" w:rsidR="00ED263E" w:rsidRPr="008E3C3D" w:rsidRDefault="00ED263E" w:rsidP="004E0DE6">
            <w:pPr>
              <w:rPr>
                <w:color w:val="262626"/>
              </w:rPr>
            </w:pPr>
            <w:r w:rsidRPr="008E3C3D">
              <w:t>UN Charter</w:t>
            </w:r>
          </w:p>
          <w:p w14:paraId="6C22B479" w14:textId="77777777" w:rsidR="00ED263E" w:rsidRPr="008E3C3D" w:rsidRDefault="00ED263E" w:rsidP="004E0DE6">
            <w:pPr>
              <w:rPr>
                <w:color w:val="262626"/>
              </w:rPr>
            </w:pPr>
            <w:r w:rsidRPr="008E3C3D">
              <w:rPr>
                <w:color w:val="262626"/>
              </w:rPr>
              <w:t xml:space="preserve">Staff Rules and Staff Regulation of the United Nations (as </w:t>
            </w:r>
            <w:proofErr w:type="gramStart"/>
            <w:r w:rsidRPr="008E3C3D">
              <w:rPr>
                <w:color w:val="262626"/>
              </w:rPr>
              <w:t>at</w:t>
            </w:r>
            <w:proofErr w:type="gramEnd"/>
            <w:r w:rsidRPr="008E3C3D">
              <w:rPr>
                <w:color w:val="262626"/>
              </w:rPr>
              <w:t xml:space="preserve"> 1 May 2018 </w:t>
            </w:r>
            <w:r w:rsidRPr="008E3C3D">
              <w:t>ST/SGB/2018/1</w:t>
            </w:r>
            <w:r w:rsidRPr="008E3C3D">
              <w:rPr>
                <w:color w:val="262626"/>
              </w:rPr>
              <w:t>)</w:t>
            </w:r>
          </w:p>
          <w:p w14:paraId="0A726BA3" w14:textId="77777777" w:rsidR="00ED263E" w:rsidRPr="008E3C3D" w:rsidRDefault="00ED263E" w:rsidP="004E0DE6">
            <w:pPr>
              <w:rPr>
                <w:color w:val="262626"/>
              </w:rPr>
            </w:pPr>
            <w:r w:rsidRPr="008E3C3D">
              <w:rPr>
                <w:color w:val="262626"/>
              </w:rPr>
              <w:t xml:space="preserve">ICSC </w:t>
            </w:r>
            <w:r w:rsidRPr="008E3C3D">
              <w:t>Standards of Conduct for the International Civil Service</w:t>
            </w:r>
            <w:r w:rsidRPr="008E3C3D">
              <w:rPr>
                <w:color w:val="262626"/>
              </w:rPr>
              <w:t xml:space="preserve"> (2013)</w:t>
            </w:r>
          </w:p>
        </w:tc>
        <w:tc>
          <w:tcPr>
            <w:tcW w:w="1770" w:type="dxa"/>
          </w:tcPr>
          <w:p w14:paraId="6298126C" w14:textId="77777777" w:rsidR="00ED263E" w:rsidRPr="008E3C3D" w:rsidRDefault="00ED263E" w:rsidP="004E0DE6">
            <w:pPr>
              <w:rPr>
                <w:color w:val="262626"/>
              </w:rPr>
            </w:pPr>
            <w:r w:rsidRPr="008E3C3D">
              <w:rPr>
                <w:color w:val="262626"/>
              </w:rPr>
              <w:t>Staff regulations and rules</w:t>
            </w:r>
          </w:p>
        </w:tc>
        <w:tc>
          <w:tcPr>
            <w:tcW w:w="1795" w:type="dxa"/>
          </w:tcPr>
          <w:p w14:paraId="7F079AA3" w14:textId="77777777" w:rsidR="00ED263E" w:rsidRPr="008E3C3D" w:rsidRDefault="00ED263E" w:rsidP="004E0DE6">
            <w:pPr>
              <w:rPr>
                <w:color w:val="262626"/>
              </w:rPr>
            </w:pPr>
            <w:r w:rsidRPr="008E3C3D">
              <w:rPr>
                <w:color w:val="262626"/>
              </w:rPr>
              <w:t>Director, DMA</w:t>
            </w:r>
          </w:p>
          <w:p w14:paraId="61C46483" w14:textId="77777777" w:rsidR="00ED263E" w:rsidRPr="008E3C3D" w:rsidRDefault="00ED263E" w:rsidP="004E0DE6">
            <w:pPr>
              <w:rPr>
                <w:color w:val="262626"/>
              </w:rPr>
            </w:pPr>
            <w:r w:rsidRPr="008E3C3D">
              <w:rPr>
                <w:color w:val="262626"/>
              </w:rPr>
              <w:t>Director, Human Resources</w:t>
            </w:r>
          </w:p>
        </w:tc>
      </w:tr>
      <w:tr w:rsidR="00ED263E" w:rsidRPr="008E3C3D" w14:paraId="3C3CB51C" w14:textId="77777777" w:rsidTr="004E0DE6">
        <w:trPr>
          <w:trHeight w:val="890"/>
        </w:trPr>
        <w:tc>
          <w:tcPr>
            <w:tcW w:w="1620" w:type="dxa"/>
          </w:tcPr>
          <w:p w14:paraId="26017753" w14:textId="77777777" w:rsidR="00ED263E" w:rsidRPr="008E3C3D" w:rsidRDefault="00ED263E" w:rsidP="004E0DE6">
            <w:pPr>
              <w:rPr>
                <w:color w:val="262626"/>
              </w:rPr>
            </w:pPr>
            <w:r w:rsidRPr="008E3C3D">
              <w:rPr>
                <w:color w:val="262626"/>
              </w:rPr>
              <w:t>Protection</w:t>
            </w:r>
          </w:p>
        </w:tc>
        <w:tc>
          <w:tcPr>
            <w:tcW w:w="5525" w:type="dxa"/>
          </w:tcPr>
          <w:p w14:paraId="214B685F" w14:textId="77777777" w:rsidR="00ED263E" w:rsidRPr="008E3C3D" w:rsidRDefault="00ED263E" w:rsidP="004E0DE6">
            <w:pPr>
              <w:rPr>
                <w:color w:val="262626"/>
              </w:rPr>
            </w:pPr>
            <w:r w:rsidRPr="008E3C3D">
              <w:rPr>
                <w:color w:val="262626"/>
              </w:rPr>
              <w:t xml:space="preserve">UN Women Policy for Protection Against Retaliation </w:t>
            </w:r>
          </w:p>
          <w:p w14:paraId="64EFC759" w14:textId="77777777" w:rsidR="00ED263E" w:rsidRPr="008E3C3D" w:rsidRDefault="00ED263E" w:rsidP="004E0DE6">
            <w:pPr>
              <w:rPr>
                <w:color w:val="262626"/>
              </w:rPr>
            </w:pPr>
          </w:p>
        </w:tc>
        <w:tc>
          <w:tcPr>
            <w:tcW w:w="1770" w:type="dxa"/>
          </w:tcPr>
          <w:p w14:paraId="5DBF7C12" w14:textId="77777777" w:rsidR="00ED263E" w:rsidRPr="008E3C3D" w:rsidRDefault="00ED263E" w:rsidP="004E0DE6">
            <w:pPr>
              <w:rPr>
                <w:color w:val="262626"/>
              </w:rPr>
            </w:pPr>
            <w:r w:rsidRPr="008E3C3D">
              <w:rPr>
                <w:color w:val="262626"/>
              </w:rPr>
              <w:t>Protection</w:t>
            </w:r>
          </w:p>
        </w:tc>
        <w:tc>
          <w:tcPr>
            <w:tcW w:w="1795" w:type="dxa"/>
          </w:tcPr>
          <w:p w14:paraId="1607971B" w14:textId="77777777" w:rsidR="00ED263E" w:rsidRPr="008E3C3D" w:rsidRDefault="00ED263E" w:rsidP="004E0DE6">
            <w:pPr>
              <w:rPr>
                <w:color w:val="262626"/>
              </w:rPr>
            </w:pPr>
            <w:r w:rsidRPr="008E3C3D">
              <w:rPr>
                <w:color w:val="262626"/>
              </w:rPr>
              <w:t>Director, Human Resources</w:t>
            </w:r>
          </w:p>
        </w:tc>
      </w:tr>
      <w:tr w:rsidR="00ED263E" w:rsidRPr="008E3C3D" w14:paraId="7F2802E5" w14:textId="77777777" w:rsidTr="004E0DE6">
        <w:trPr>
          <w:trHeight w:val="890"/>
        </w:trPr>
        <w:tc>
          <w:tcPr>
            <w:tcW w:w="1620" w:type="dxa"/>
          </w:tcPr>
          <w:p w14:paraId="7FFCC5E4" w14:textId="77777777" w:rsidR="00ED263E" w:rsidRPr="008E3C3D" w:rsidRDefault="00ED263E" w:rsidP="004E0DE6">
            <w:pPr>
              <w:rPr>
                <w:color w:val="262626"/>
              </w:rPr>
            </w:pPr>
            <w:r w:rsidRPr="008E3C3D">
              <w:rPr>
                <w:color w:val="262626"/>
              </w:rPr>
              <w:t>Reporting and investigating misconduct, and disciplinary process</w:t>
            </w:r>
          </w:p>
        </w:tc>
        <w:tc>
          <w:tcPr>
            <w:tcW w:w="5525" w:type="dxa"/>
          </w:tcPr>
          <w:p w14:paraId="1F40AA0D" w14:textId="77777777" w:rsidR="00ED263E" w:rsidRPr="008E3C3D" w:rsidRDefault="00ED263E" w:rsidP="004E0DE6">
            <w:pPr>
              <w:rPr>
                <w:color w:val="262626"/>
              </w:rPr>
            </w:pPr>
            <w:r w:rsidRPr="008E3C3D">
              <w:rPr>
                <w:color w:val="262626"/>
              </w:rPr>
              <w:t xml:space="preserve">Article X and Chapter X of the Staff Rules and Staff Regulation of the United Nations (as </w:t>
            </w:r>
            <w:proofErr w:type="gramStart"/>
            <w:r w:rsidRPr="008E3C3D">
              <w:rPr>
                <w:color w:val="262626"/>
              </w:rPr>
              <w:t>at</w:t>
            </w:r>
            <w:proofErr w:type="gramEnd"/>
            <w:r w:rsidRPr="008E3C3D">
              <w:rPr>
                <w:color w:val="262626"/>
              </w:rPr>
              <w:t xml:space="preserve"> 1 May 2018 ST/SGB/2018/1)</w:t>
            </w:r>
          </w:p>
          <w:p w14:paraId="0EC86FB2" w14:textId="77777777" w:rsidR="00ED263E" w:rsidRPr="008E3C3D" w:rsidRDefault="00ED263E" w:rsidP="004E0DE6">
            <w:pPr>
              <w:rPr>
                <w:color w:val="262626"/>
              </w:rPr>
            </w:pPr>
            <w:r w:rsidRPr="008E3C3D">
              <w:rPr>
                <w:color w:val="262626"/>
              </w:rPr>
              <w:t>UN Women Policy for Addressing Non-Compliance with UN Standards of Conduct</w:t>
            </w:r>
          </w:p>
          <w:p w14:paraId="3A71B144" w14:textId="77777777" w:rsidR="00ED263E" w:rsidRPr="008E3C3D" w:rsidRDefault="00ED263E" w:rsidP="004E0DE6">
            <w:pPr>
              <w:rPr>
                <w:color w:val="262626"/>
              </w:rPr>
            </w:pPr>
            <w:r w:rsidRPr="008E3C3D">
              <w:rPr>
                <w:color w:val="262626"/>
              </w:rPr>
              <w:t>OIOS Investigations Manual</w:t>
            </w:r>
          </w:p>
        </w:tc>
        <w:tc>
          <w:tcPr>
            <w:tcW w:w="1770" w:type="dxa"/>
          </w:tcPr>
          <w:p w14:paraId="36AA60FC" w14:textId="77777777" w:rsidR="00ED263E" w:rsidRPr="008E3C3D" w:rsidRDefault="00ED263E" w:rsidP="004E0DE6">
            <w:pPr>
              <w:rPr>
                <w:color w:val="262626"/>
              </w:rPr>
            </w:pPr>
            <w:r w:rsidRPr="008E3C3D">
              <w:rPr>
                <w:color w:val="262626"/>
              </w:rPr>
              <w:t xml:space="preserve">Investigation </w:t>
            </w:r>
          </w:p>
          <w:p w14:paraId="415770E0" w14:textId="77777777" w:rsidR="00ED263E" w:rsidRPr="008E3C3D" w:rsidRDefault="00ED263E" w:rsidP="004E0DE6">
            <w:pPr>
              <w:rPr>
                <w:color w:val="262626"/>
              </w:rPr>
            </w:pPr>
            <w:r w:rsidRPr="008E3C3D">
              <w:rPr>
                <w:color w:val="262626"/>
              </w:rPr>
              <w:t>Internal justice system</w:t>
            </w:r>
          </w:p>
        </w:tc>
        <w:tc>
          <w:tcPr>
            <w:tcW w:w="1795" w:type="dxa"/>
          </w:tcPr>
          <w:p w14:paraId="5292063C" w14:textId="77777777" w:rsidR="00ED263E" w:rsidRPr="008E3C3D" w:rsidRDefault="00ED263E" w:rsidP="004E0DE6">
            <w:pPr>
              <w:rPr>
                <w:color w:val="262626"/>
              </w:rPr>
            </w:pPr>
            <w:r w:rsidRPr="008E3C3D">
              <w:rPr>
                <w:color w:val="262626"/>
              </w:rPr>
              <w:t>Director, DMA</w:t>
            </w:r>
          </w:p>
          <w:p w14:paraId="470602DD" w14:textId="77777777" w:rsidR="00ED263E" w:rsidRPr="008E3C3D" w:rsidRDefault="00ED263E" w:rsidP="004E0DE6">
            <w:pPr>
              <w:rPr>
                <w:color w:val="262626"/>
              </w:rPr>
            </w:pPr>
            <w:r w:rsidRPr="008E3C3D">
              <w:rPr>
                <w:color w:val="262626"/>
              </w:rPr>
              <w:t>Director, Human Resources</w:t>
            </w:r>
          </w:p>
          <w:p w14:paraId="4CA8B4AC" w14:textId="77777777" w:rsidR="00ED263E" w:rsidRPr="008E3C3D" w:rsidRDefault="00ED263E" w:rsidP="004E0DE6">
            <w:pPr>
              <w:rPr>
                <w:color w:val="262626"/>
              </w:rPr>
            </w:pPr>
            <w:r w:rsidRPr="008E3C3D">
              <w:rPr>
                <w:color w:val="262626"/>
              </w:rPr>
              <w:t>Director, IEAS</w:t>
            </w:r>
          </w:p>
        </w:tc>
      </w:tr>
      <w:tr w:rsidR="00ED263E" w:rsidRPr="008E3C3D" w14:paraId="15FD2490" w14:textId="77777777" w:rsidTr="004E0DE6">
        <w:trPr>
          <w:trHeight w:val="890"/>
        </w:trPr>
        <w:tc>
          <w:tcPr>
            <w:tcW w:w="1620" w:type="dxa"/>
          </w:tcPr>
          <w:p w14:paraId="3D041848" w14:textId="77777777" w:rsidR="00ED263E" w:rsidRPr="008E3C3D" w:rsidRDefault="00ED263E" w:rsidP="004E0DE6">
            <w:pPr>
              <w:rPr>
                <w:color w:val="262626"/>
              </w:rPr>
            </w:pPr>
            <w:r w:rsidRPr="008E3C3D">
              <w:rPr>
                <w:color w:val="262626"/>
              </w:rPr>
              <w:t>Recovery</w:t>
            </w:r>
          </w:p>
        </w:tc>
        <w:tc>
          <w:tcPr>
            <w:tcW w:w="5525" w:type="dxa"/>
          </w:tcPr>
          <w:p w14:paraId="61245D31" w14:textId="77777777" w:rsidR="00ED263E" w:rsidRPr="008E3C3D" w:rsidRDefault="00ED263E" w:rsidP="004E0DE6">
            <w:pPr>
              <w:rPr>
                <w:color w:val="262626"/>
              </w:rPr>
            </w:pPr>
            <w:r w:rsidRPr="008E3C3D">
              <w:rPr>
                <w:color w:val="262626"/>
              </w:rPr>
              <w:t xml:space="preserve">UN Women Financial Regulations and Rules (as </w:t>
            </w:r>
            <w:proofErr w:type="gramStart"/>
            <w:r w:rsidRPr="008E3C3D">
              <w:rPr>
                <w:color w:val="262626"/>
              </w:rPr>
              <w:t>at</w:t>
            </w:r>
            <w:proofErr w:type="gramEnd"/>
            <w:r w:rsidRPr="008E3C3D">
              <w:rPr>
                <w:color w:val="262626"/>
              </w:rPr>
              <w:t xml:space="preserve"> 1 May 2018 UNW/2012/6))</w:t>
            </w:r>
          </w:p>
          <w:p w14:paraId="4B18153D" w14:textId="77777777" w:rsidR="00ED263E" w:rsidRPr="008E3C3D" w:rsidRDefault="00ED263E" w:rsidP="004E0DE6">
            <w:pPr>
              <w:rPr>
                <w:color w:val="262626"/>
              </w:rPr>
            </w:pPr>
            <w:r w:rsidRPr="008E3C3D">
              <w:rPr>
                <w:color w:val="262626"/>
              </w:rPr>
              <w:t>UN Women Policy for Addressing Non-Compliance with UN Standards of Conduct</w:t>
            </w:r>
          </w:p>
          <w:p w14:paraId="75F3A956" w14:textId="77777777" w:rsidR="00ED263E" w:rsidRPr="008E3C3D" w:rsidRDefault="00ED263E" w:rsidP="004E0DE6">
            <w:pPr>
              <w:rPr>
                <w:color w:val="262626"/>
              </w:rPr>
            </w:pPr>
            <w:r w:rsidRPr="008E3C3D">
              <w:rPr>
                <w:color w:val="262626"/>
              </w:rPr>
              <w:t>ST/AI/2004/3 (gross negligence)</w:t>
            </w:r>
          </w:p>
          <w:p w14:paraId="1FB442D4" w14:textId="77777777" w:rsidR="00ED263E" w:rsidRPr="008E3C3D" w:rsidRDefault="00ED263E" w:rsidP="004E0DE6">
            <w:pPr>
              <w:rPr>
                <w:color w:val="262626"/>
              </w:rPr>
            </w:pPr>
            <w:r w:rsidRPr="008E3C3D">
              <w:rPr>
                <w:color w:val="262626"/>
              </w:rPr>
              <w:t>A/RES/62/63 (Referral to national authorities)</w:t>
            </w:r>
          </w:p>
        </w:tc>
        <w:tc>
          <w:tcPr>
            <w:tcW w:w="1770" w:type="dxa"/>
          </w:tcPr>
          <w:p w14:paraId="617478C9" w14:textId="77777777" w:rsidR="00ED263E" w:rsidRPr="008E3C3D" w:rsidRDefault="00ED263E" w:rsidP="004E0DE6">
            <w:pPr>
              <w:rPr>
                <w:color w:val="262626"/>
              </w:rPr>
            </w:pPr>
            <w:r w:rsidRPr="008E3C3D">
              <w:rPr>
                <w:color w:val="262626"/>
              </w:rPr>
              <w:t>General reconciliations</w:t>
            </w:r>
          </w:p>
          <w:p w14:paraId="4C4A9295" w14:textId="77777777" w:rsidR="00ED263E" w:rsidRPr="008E3C3D" w:rsidRDefault="00ED263E" w:rsidP="004E0DE6">
            <w:pPr>
              <w:rPr>
                <w:color w:val="262626"/>
              </w:rPr>
            </w:pPr>
            <w:r w:rsidRPr="008E3C3D">
              <w:rPr>
                <w:color w:val="262626"/>
              </w:rPr>
              <w:t>Disciplinary measures</w:t>
            </w:r>
          </w:p>
        </w:tc>
        <w:tc>
          <w:tcPr>
            <w:tcW w:w="1795" w:type="dxa"/>
          </w:tcPr>
          <w:p w14:paraId="63E6369E" w14:textId="77777777" w:rsidR="00ED263E" w:rsidRPr="008E3C3D" w:rsidRDefault="00ED263E" w:rsidP="004E0DE6">
            <w:pPr>
              <w:rPr>
                <w:color w:val="262626"/>
              </w:rPr>
            </w:pPr>
            <w:r w:rsidRPr="008E3C3D">
              <w:rPr>
                <w:color w:val="262626"/>
              </w:rPr>
              <w:t>Director, DMA</w:t>
            </w:r>
          </w:p>
          <w:p w14:paraId="11CA3919" w14:textId="77777777" w:rsidR="00ED263E" w:rsidRPr="008E3C3D" w:rsidRDefault="00ED263E" w:rsidP="004E0DE6">
            <w:pPr>
              <w:rPr>
                <w:color w:val="262626"/>
              </w:rPr>
            </w:pPr>
            <w:r w:rsidRPr="008E3C3D">
              <w:rPr>
                <w:color w:val="262626"/>
              </w:rPr>
              <w:t>Director, Human Resources</w:t>
            </w:r>
          </w:p>
        </w:tc>
      </w:tr>
    </w:tbl>
    <w:p w14:paraId="2B706FCC" w14:textId="77777777" w:rsidR="00ED263E" w:rsidRDefault="00ED263E" w:rsidP="00ED263E">
      <w:pPr>
        <w:rPr>
          <w:rFonts w:ascii="Times New Roman" w:eastAsia="Times New Roman" w:hAnsi="Times New Roman" w:cs="Times New Roman"/>
          <w:b/>
          <w:sz w:val="20"/>
          <w:szCs w:val="20"/>
          <w:lang w:val="en-GB"/>
        </w:rPr>
      </w:pPr>
    </w:p>
    <w:p w14:paraId="37A46DFC" w14:textId="77777777" w:rsidR="00E334C0" w:rsidRPr="0056586D" w:rsidRDefault="00E334C0" w:rsidP="00ED263E">
      <w:pPr>
        <w:spacing w:after="0" w:line="240" w:lineRule="auto"/>
        <w:jc w:val="center"/>
        <w:rPr>
          <w:rFonts w:cstheme="minorHAnsi"/>
          <w:sz w:val="18"/>
          <w:szCs w:val="18"/>
        </w:rPr>
      </w:pPr>
    </w:p>
    <w:sectPr w:rsidR="00E334C0" w:rsidRPr="0056586D" w:rsidSect="00BB0381">
      <w:footerReference w:type="default" r:id="rId26"/>
      <w:pgSz w:w="11907" w:h="16839" w:code="9"/>
      <w:pgMar w:top="1440" w:right="9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D524" w14:textId="77777777" w:rsidR="00A3044F" w:rsidRDefault="00A3044F" w:rsidP="00C22EF1">
      <w:pPr>
        <w:spacing w:after="0" w:line="240" w:lineRule="auto"/>
      </w:pPr>
      <w:r>
        <w:separator/>
      </w:r>
    </w:p>
  </w:endnote>
  <w:endnote w:type="continuationSeparator" w:id="0">
    <w:p w14:paraId="3F49CB11" w14:textId="77777777" w:rsidR="00A3044F" w:rsidRDefault="00A3044F" w:rsidP="00C22EF1">
      <w:pPr>
        <w:spacing w:after="0" w:line="240" w:lineRule="auto"/>
      </w:pPr>
      <w:r>
        <w:continuationSeparator/>
      </w:r>
    </w:p>
  </w:endnote>
  <w:endnote w:type="continuationNotice" w:id="1">
    <w:p w14:paraId="5745D6E5" w14:textId="77777777" w:rsidR="00A3044F" w:rsidRDefault="00A30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121FA71"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CD5">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76A" w14:textId="77777777" w:rsidR="00A3044F" w:rsidRDefault="00A3044F" w:rsidP="00C22EF1">
      <w:pPr>
        <w:spacing w:after="0" w:line="240" w:lineRule="auto"/>
      </w:pPr>
      <w:r>
        <w:separator/>
      </w:r>
    </w:p>
  </w:footnote>
  <w:footnote w:type="continuationSeparator" w:id="0">
    <w:p w14:paraId="13533585" w14:textId="77777777" w:rsidR="00A3044F" w:rsidRDefault="00A3044F" w:rsidP="00C22EF1">
      <w:pPr>
        <w:spacing w:after="0" w:line="240" w:lineRule="auto"/>
      </w:pPr>
      <w:r>
        <w:continuationSeparator/>
      </w:r>
    </w:p>
  </w:footnote>
  <w:footnote w:type="continuationNotice" w:id="1">
    <w:p w14:paraId="763B7691" w14:textId="77777777" w:rsidR="00A3044F" w:rsidRDefault="00A3044F">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7871FEA"/>
    <w:multiLevelType w:val="hybridMultilevel"/>
    <w:tmpl w:val="D9A2CCE2"/>
    <w:lvl w:ilvl="0" w:tplc="31341C28">
      <w:numFmt w:val="bullet"/>
      <w:lvlText w:val="-"/>
      <w:lvlJc w:val="left"/>
      <w:pPr>
        <w:ind w:left="360" w:hanging="360"/>
      </w:pPr>
      <w:rPr>
        <w:rFonts w:ascii="Calibri" w:eastAsia="Times New Roman" w:hAnsi="Calibri" w:hint="default"/>
        <w:b w:val="0"/>
      </w:rPr>
    </w:lvl>
    <w:lvl w:ilvl="1" w:tplc="FFFFFFFF">
      <w:start w:val="1"/>
      <w:numFmt w:val="lowerLetter"/>
      <w:lvlText w:val="%2."/>
      <w:lvlJc w:val="left"/>
      <w:pPr>
        <w:ind w:left="108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11"/>
    <w:multiLevelType w:val="hybridMultilevel"/>
    <w:tmpl w:val="56820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1" w15:restartNumberingAfterBreak="0">
    <w:nsid w:val="6FC65BB9"/>
    <w:multiLevelType w:val="multilevel"/>
    <w:tmpl w:val="CE9CBCEC"/>
    <w:lvl w:ilvl="0">
      <w:start w:val="1"/>
      <w:numFmt w:val="decimal"/>
      <w:pStyle w:val="ListNumber5"/>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D3F93"/>
    <w:multiLevelType w:val="hybridMultilevel"/>
    <w:tmpl w:val="48C0570E"/>
    <w:lvl w:ilvl="0" w:tplc="2AD0DC1A">
      <w:start w:val="1"/>
      <w:numFmt w:val="bullet"/>
      <w:pStyle w:val="ListBullet5"/>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710089">
    <w:abstractNumId w:val="22"/>
  </w:num>
  <w:num w:numId="2" w16cid:durableId="2078094136">
    <w:abstractNumId w:val="8"/>
  </w:num>
  <w:num w:numId="3" w16cid:durableId="1348751177">
    <w:abstractNumId w:val="34"/>
  </w:num>
  <w:num w:numId="4" w16cid:durableId="519783079">
    <w:abstractNumId w:val="19"/>
  </w:num>
  <w:num w:numId="5" w16cid:durableId="687410782">
    <w:abstractNumId w:val="24"/>
  </w:num>
  <w:num w:numId="6" w16cid:durableId="886841472">
    <w:abstractNumId w:val="35"/>
  </w:num>
  <w:num w:numId="7" w16cid:durableId="1215893440">
    <w:abstractNumId w:val="18"/>
  </w:num>
  <w:num w:numId="8" w16cid:durableId="972756103">
    <w:abstractNumId w:val="14"/>
  </w:num>
  <w:num w:numId="9" w16cid:durableId="1636253050">
    <w:abstractNumId w:val="9"/>
  </w:num>
  <w:num w:numId="10" w16cid:durableId="1692804954">
    <w:abstractNumId w:val="13"/>
  </w:num>
  <w:num w:numId="11" w16cid:durableId="551700721">
    <w:abstractNumId w:val="30"/>
  </w:num>
  <w:num w:numId="12" w16cid:durableId="337121160">
    <w:abstractNumId w:val="16"/>
  </w:num>
  <w:num w:numId="13" w16cid:durableId="154535371">
    <w:abstractNumId w:val="12"/>
  </w:num>
  <w:num w:numId="14" w16cid:durableId="849686237">
    <w:abstractNumId w:val="20"/>
  </w:num>
  <w:num w:numId="15" w16cid:durableId="399524028">
    <w:abstractNumId w:val="21"/>
  </w:num>
  <w:num w:numId="16" w16cid:durableId="1011031280">
    <w:abstractNumId w:val="28"/>
  </w:num>
  <w:num w:numId="17" w16cid:durableId="1797680126">
    <w:abstractNumId w:val="17"/>
  </w:num>
  <w:num w:numId="18" w16cid:durableId="169225376">
    <w:abstractNumId w:val="11"/>
  </w:num>
  <w:num w:numId="19" w16cid:durableId="222759136">
    <w:abstractNumId w:val="29"/>
  </w:num>
  <w:num w:numId="20" w16cid:durableId="1439982901">
    <w:abstractNumId w:val="15"/>
  </w:num>
  <w:num w:numId="21" w16cid:durableId="103773797">
    <w:abstractNumId w:val="26"/>
  </w:num>
  <w:num w:numId="22" w16cid:durableId="244413179">
    <w:abstractNumId w:val="32"/>
  </w:num>
  <w:num w:numId="23" w16cid:durableId="200552355">
    <w:abstractNumId w:val="23"/>
  </w:num>
  <w:num w:numId="24" w16cid:durableId="1595477303">
    <w:abstractNumId w:val="36"/>
  </w:num>
  <w:num w:numId="25" w16cid:durableId="2146657415">
    <w:abstractNumId w:val="27"/>
  </w:num>
  <w:num w:numId="26" w16cid:durableId="2059275937">
    <w:abstractNumId w:val="25"/>
  </w:num>
  <w:num w:numId="27" w16cid:durableId="1511065595">
    <w:abstractNumId w:val="7"/>
  </w:num>
  <w:num w:numId="28" w16cid:durableId="1658070362">
    <w:abstractNumId w:val="0"/>
  </w:num>
  <w:num w:numId="29" w16cid:durableId="349644805">
    <w:abstractNumId w:val="1"/>
  </w:num>
  <w:num w:numId="30" w16cid:durableId="1930656188">
    <w:abstractNumId w:val="2"/>
  </w:num>
  <w:num w:numId="31" w16cid:durableId="2063746475">
    <w:abstractNumId w:val="3"/>
  </w:num>
  <w:num w:numId="32" w16cid:durableId="2122605197">
    <w:abstractNumId w:val="4"/>
  </w:num>
  <w:num w:numId="33" w16cid:durableId="2024017099">
    <w:abstractNumId w:val="5"/>
  </w:num>
  <w:num w:numId="34" w16cid:durableId="1753551046">
    <w:abstractNumId w:val="6"/>
  </w:num>
  <w:num w:numId="35" w16cid:durableId="821198212">
    <w:abstractNumId w:val="31"/>
  </w:num>
  <w:num w:numId="36" w16cid:durableId="1968579437">
    <w:abstractNumId w:val="33"/>
  </w:num>
  <w:num w:numId="37" w16cid:durableId="1457336859">
    <w:abstractNumId w:val="10"/>
  </w:num>
  <w:num w:numId="38" w16cid:durableId="998968742">
    <w:abstractNumId w:val="3"/>
    <w:lvlOverride w:ilvl="0">
      <w:startOverride w:val="1"/>
    </w:lvlOverride>
  </w:num>
  <w:num w:numId="39" w16cid:durableId="17191658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2750673">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2922"/>
    <w:rsid w:val="00005AD4"/>
    <w:rsid w:val="000179FD"/>
    <w:rsid w:val="0002082B"/>
    <w:rsid w:val="00023376"/>
    <w:rsid w:val="00024D8B"/>
    <w:rsid w:val="000267D8"/>
    <w:rsid w:val="000271C0"/>
    <w:rsid w:val="000300F9"/>
    <w:rsid w:val="000318F0"/>
    <w:rsid w:val="0003302B"/>
    <w:rsid w:val="00037A69"/>
    <w:rsid w:val="000447B3"/>
    <w:rsid w:val="0004683C"/>
    <w:rsid w:val="00050775"/>
    <w:rsid w:val="0005432A"/>
    <w:rsid w:val="00057F10"/>
    <w:rsid w:val="00060AFD"/>
    <w:rsid w:val="00061292"/>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4F4"/>
    <w:rsid w:val="00097557"/>
    <w:rsid w:val="000A0AE2"/>
    <w:rsid w:val="000A1A59"/>
    <w:rsid w:val="000A52DE"/>
    <w:rsid w:val="000A54DE"/>
    <w:rsid w:val="000A7E64"/>
    <w:rsid w:val="000B28C7"/>
    <w:rsid w:val="000B3016"/>
    <w:rsid w:val="000B5347"/>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0C71"/>
    <w:rsid w:val="00121367"/>
    <w:rsid w:val="0012545C"/>
    <w:rsid w:val="001265F6"/>
    <w:rsid w:val="0012727C"/>
    <w:rsid w:val="00131596"/>
    <w:rsid w:val="00133097"/>
    <w:rsid w:val="00133C8C"/>
    <w:rsid w:val="00134858"/>
    <w:rsid w:val="00135BA2"/>
    <w:rsid w:val="00141C1D"/>
    <w:rsid w:val="00145022"/>
    <w:rsid w:val="0014731E"/>
    <w:rsid w:val="00152014"/>
    <w:rsid w:val="00152129"/>
    <w:rsid w:val="00152765"/>
    <w:rsid w:val="0015462F"/>
    <w:rsid w:val="00155411"/>
    <w:rsid w:val="00155A11"/>
    <w:rsid w:val="00155DF8"/>
    <w:rsid w:val="00161C30"/>
    <w:rsid w:val="00162441"/>
    <w:rsid w:val="00163CF9"/>
    <w:rsid w:val="00166329"/>
    <w:rsid w:val="0016678B"/>
    <w:rsid w:val="0016762F"/>
    <w:rsid w:val="00177167"/>
    <w:rsid w:val="0017731E"/>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B6D7B"/>
    <w:rsid w:val="001C1756"/>
    <w:rsid w:val="001C26B6"/>
    <w:rsid w:val="001C4F81"/>
    <w:rsid w:val="001C529C"/>
    <w:rsid w:val="001C571C"/>
    <w:rsid w:val="001C5C6A"/>
    <w:rsid w:val="001C6BB3"/>
    <w:rsid w:val="001C7843"/>
    <w:rsid w:val="001D0C75"/>
    <w:rsid w:val="001D0D64"/>
    <w:rsid w:val="001D501A"/>
    <w:rsid w:val="001D555F"/>
    <w:rsid w:val="001E5DE8"/>
    <w:rsid w:val="001E7A73"/>
    <w:rsid w:val="001F0F72"/>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2CBE"/>
    <w:rsid w:val="002157E3"/>
    <w:rsid w:val="00215A35"/>
    <w:rsid w:val="00216018"/>
    <w:rsid w:val="0022051B"/>
    <w:rsid w:val="00221354"/>
    <w:rsid w:val="00221560"/>
    <w:rsid w:val="00221632"/>
    <w:rsid w:val="00221FF3"/>
    <w:rsid w:val="0022260C"/>
    <w:rsid w:val="0022288A"/>
    <w:rsid w:val="00223222"/>
    <w:rsid w:val="00224ADE"/>
    <w:rsid w:val="00226151"/>
    <w:rsid w:val="00226DA8"/>
    <w:rsid w:val="00226ECB"/>
    <w:rsid w:val="00230485"/>
    <w:rsid w:val="00230B42"/>
    <w:rsid w:val="00232F44"/>
    <w:rsid w:val="0023759D"/>
    <w:rsid w:val="00241C70"/>
    <w:rsid w:val="00246E98"/>
    <w:rsid w:val="00252B6B"/>
    <w:rsid w:val="00253D41"/>
    <w:rsid w:val="00254E48"/>
    <w:rsid w:val="00256C3E"/>
    <w:rsid w:val="002576DA"/>
    <w:rsid w:val="002616B5"/>
    <w:rsid w:val="0026403E"/>
    <w:rsid w:val="002648A1"/>
    <w:rsid w:val="0026564A"/>
    <w:rsid w:val="002703B4"/>
    <w:rsid w:val="00270899"/>
    <w:rsid w:val="002716F8"/>
    <w:rsid w:val="002726C0"/>
    <w:rsid w:val="00273366"/>
    <w:rsid w:val="00273E4D"/>
    <w:rsid w:val="0027568A"/>
    <w:rsid w:val="00275AB3"/>
    <w:rsid w:val="002803F6"/>
    <w:rsid w:val="00280E3F"/>
    <w:rsid w:val="00281A56"/>
    <w:rsid w:val="00281C21"/>
    <w:rsid w:val="00284E15"/>
    <w:rsid w:val="0028541D"/>
    <w:rsid w:val="00286B9D"/>
    <w:rsid w:val="00290AA2"/>
    <w:rsid w:val="0029136C"/>
    <w:rsid w:val="0029328B"/>
    <w:rsid w:val="0029372E"/>
    <w:rsid w:val="00293E05"/>
    <w:rsid w:val="00295EC7"/>
    <w:rsid w:val="00296E73"/>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3979"/>
    <w:rsid w:val="002E40B0"/>
    <w:rsid w:val="002E5383"/>
    <w:rsid w:val="002E75C7"/>
    <w:rsid w:val="002F1BBF"/>
    <w:rsid w:val="002F200F"/>
    <w:rsid w:val="002F4006"/>
    <w:rsid w:val="002F5866"/>
    <w:rsid w:val="002F724E"/>
    <w:rsid w:val="00300476"/>
    <w:rsid w:val="00300F37"/>
    <w:rsid w:val="00302DD9"/>
    <w:rsid w:val="00302E51"/>
    <w:rsid w:val="00305404"/>
    <w:rsid w:val="00307BC6"/>
    <w:rsid w:val="00312067"/>
    <w:rsid w:val="00315AE3"/>
    <w:rsid w:val="0031634C"/>
    <w:rsid w:val="00317155"/>
    <w:rsid w:val="003221B5"/>
    <w:rsid w:val="00322AA1"/>
    <w:rsid w:val="00324981"/>
    <w:rsid w:val="0032516C"/>
    <w:rsid w:val="00327205"/>
    <w:rsid w:val="00337317"/>
    <w:rsid w:val="00340A27"/>
    <w:rsid w:val="00341DF8"/>
    <w:rsid w:val="00344013"/>
    <w:rsid w:val="0034432A"/>
    <w:rsid w:val="003473BD"/>
    <w:rsid w:val="00350425"/>
    <w:rsid w:val="00354D2E"/>
    <w:rsid w:val="00355378"/>
    <w:rsid w:val="00356BA4"/>
    <w:rsid w:val="00356D45"/>
    <w:rsid w:val="00356D9D"/>
    <w:rsid w:val="00356E3F"/>
    <w:rsid w:val="00360E31"/>
    <w:rsid w:val="00361B64"/>
    <w:rsid w:val="00362568"/>
    <w:rsid w:val="0036317A"/>
    <w:rsid w:val="00364227"/>
    <w:rsid w:val="00365DA1"/>
    <w:rsid w:val="00365E81"/>
    <w:rsid w:val="0036604C"/>
    <w:rsid w:val="0036777E"/>
    <w:rsid w:val="00372773"/>
    <w:rsid w:val="00372DC9"/>
    <w:rsid w:val="00373A3A"/>
    <w:rsid w:val="00374827"/>
    <w:rsid w:val="003752F3"/>
    <w:rsid w:val="00375C35"/>
    <w:rsid w:val="003768D7"/>
    <w:rsid w:val="00377AB2"/>
    <w:rsid w:val="00377FD5"/>
    <w:rsid w:val="0038204D"/>
    <w:rsid w:val="003824EA"/>
    <w:rsid w:val="00383189"/>
    <w:rsid w:val="0038331D"/>
    <w:rsid w:val="00385EA3"/>
    <w:rsid w:val="00387F45"/>
    <w:rsid w:val="00391C87"/>
    <w:rsid w:val="00393BC9"/>
    <w:rsid w:val="00395435"/>
    <w:rsid w:val="0039768F"/>
    <w:rsid w:val="00397A6C"/>
    <w:rsid w:val="00397D8E"/>
    <w:rsid w:val="003A2E31"/>
    <w:rsid w:val="003A4174"/>
    <w:rsid w:val="003A5329"/>
    <w:rsid w:val="003A6C43"/>
    <w:rsid w:val="003A6D81"/>
    <w:rsid w:val="003B247B"/>
    <w:rsid w:val="003B2FD1"/>
    <w:rsid w:val="003B4290"/>
    <w:rsid w:val="003B47CC"/>
    <w:rsid w:val="003B599D"/>
    <w:rsid w:val="003B6BCD"/>
    <w:rsid w:val="003B6F55"/>
    <w:rsid w:val="003C0450"/>
    <w:rsid w:val="003C2460"/>
    <w:rsid w:val="003C2963"/>
    <w:rsid w:val="003C388E"/>
    <w:rsid w:val="003C4C7D"/>
    <w:rsid w:val="003C7371"/>
    <w:rsid w:val="003D1ABD"/>
    <w:rsid w:val="003D3484"/>
    <w:rsid w:val="003D34D4"/>
    <w:rsid w:val="003D3904"/>
    <w:rsid w:val="003D4057"/>
    <w:rsid w:val="003D5969"/>
    <w:rsid w:val="003D7EB2"/>
    <w:rsid w:val="003E3ACA"/>
    <w:rsid w:val="003E7CFB"/>
    <w:rsid w:val="003F0B37"/>
    <w:rsid w:val="003F1451"/>
    <w:rsid w:val="00402C86"/>
    <w:rsid w:val="00405E3A"/>
    <w:rsid w:val="00406300"/>
    <w:rsid w:val="00407EEC"/>
    <w:rsid w:val="00410BF1"/>
    <w:rsid w:val="00412F37"/>
    <w:rsid w:val="0041437E"/>
    <w:rsid w:val="004169C3"/>
    <w:rsid w:val="00417427"/>
    <w:rsid w:val="00420CA7"/>
    <w:rsid w:val="0042572A"/>
    <w:rsid w:val="00426E45"/>
    <w:rsid w:val="00433654"/>
    <w:rsid w:val="004365B5"/>
    <w:rsid w:val="00441437"/>
    <w:rsid w:val="00441AC5"/>
    <w:rsid w:val="00442275"/>
    <w:rsid w:val="00443373"/>
    <w:rsid w:val="00443FE1"/>
    <w:rsid w:val="004441C1"/>
    <w:rsid w:val="00444D43"/>
    <w:rsid w:val="004452AB"/>
    <w:rsid w:val="00447448"/>
    <w:rsid w:val="00447CFE"/>
    <w:rsid w:val="00450B38"/>
    <w:rsid w:val="004618C5"/>
    <w:rsid w:val="00465DA2"/>
    <w:rsid w:val="0046621A"/>
    <w:rsid w:val="0046654E"/>
    <w:rsid w:val="00470698"/>
    <w:rsid w:val="00470AD6"/>
    <w:rsid w:val="00471CAF"/>
    <w:rsid w:val="00472AE7"/>
    <w:rsid w:val="00472E76"/>
    <w:rsid w:val="0047470D"/>
    <w:rsid w:val="00475E84"/>
    <w:rsid w:val="00476B2D"/>
    <w:rsid w:val="00483017"/>
    <w:rsid w:val="00483549"/>
    <w:rsid w:val="00483C46"/>
    <w:rsid w:val="00483D48"/>
    <w:rsid w:val="004841B4"/>
    <w:rsid w:val="00485C95"/>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341"/>
    <w:rsid w:val="004C1DF3"/>
    <w:rsid w:val="004C2A5B"/>
    <w:rsid w:val="004D118B"/>
    <w:rsid w:val="004D31D4"/>
    <w:rsid w:val="004D4763"/>
    <w:rsid w:val="004D51F3"/>
    <w:rsid w:val="004E1788"/>
    <w:rsid w:val="004E1E2B"/>
    <w:rsid w:val="004E7071"/>
    <w:rsid w:val="004E73A4"/>
    <w:rsid w:val="004E73BE"/>
    <w:rsid w:val="004E78F2"/>
    <w:rsid w:val="004E7D51"/>
    <w:rsid w:val="004F0ACE"/>
    <w:rsid w:val="004F4BB0"/>
    <w:rsid w:val="004F795C"/>
    <w:rsid w:val="00500DF3"/>
    <w:rsid w:val="00500F93"/>
    <w:rsid w:val="0050654F"/>
    <w:rsid w:val="00511758"/>
    <w:rsid w:val="00511E3E"/>
    <w:rsid w:val="005128FC"/>
    <w:rsid w:val="00513236"/>
    <w:rsid w:val="00516F13"/>
    <w:rsid w:val="0052162D"/>
    <w:rsid w:val="00522AED"/>
    <w:rsid w:val="00522F93"/>
    <w:rsid w:val="0052371C"/>
    <w:rsid w:val="00525E90"/>
    <w:rsid w:val="00527482"/>
    <w:rsid w:val="00527980"/>
    <w:rsid w:val="00532495"/>
    <w:rsid w:val="00533DA0"/>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858"/>
    <w:rsid w:val="00561F2E"/>
    <w:rsid w:val="005628CD"/>
    <w:rsid w:val="0056586D"/>
    <w:rsid w:val="005663AA"/>
    <w:rsid w:val="00567FDD"/>
    <w:rsid w:val="0057501E"/>
    <w:rsid w:val="005752C3"/>
    <w:rsid w:val="005834C9"/>
    <w:rsid w:val="0059190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10A4"/>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45B8"/>
    <w:rsid w:val="006257FF"/>
    <w:rsid w:val="00627813"/>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22C"/>
    <w:rsid w:val="00645F6C"/>
    <w:rsid w:val="00646020"/>
    <w:rsid w:val="00647DCD"/>
    <w:rsid w:val="00651725"/>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2FC8"/>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13B"/>
    <w:rsid w:val="006D34E6"/>
    <w:rsid w:val="006D5EEA"/>
    <w:rsid w:val="006D621A"/>
    <w:rsid w:val="006D6A57"/>
    <w:rsid w:val="006E2127"/>
    <w:rsid w:val="006E2BA7"/>
    <w:rsid w:val="006E5050"/>
    <w:rsid w:val="006E62D6"/>
    <w:rsid w:val="006E7124"/>
    <w:rsid w:val="006F358E"/>
    <w:rsid w:val="006F48C1"/>
    <w:rsid w:val="006F74CB"/>
    <w:rsid w:val="0070113E"/>
    <w:rsid w:val="0070190B"/>
    <w:rsid w:val="00701D63"/>
    <w:rsid w:val="0070710D"/>
    <w:rsid w:val="00716D05"/>
    <w:rsid w:val="0072080C"/>
    <w:rsid w:val="007208C4"/>
    <w:rsid w:val="00721E97"/>
    <w:rsid w:val="00723048"/>
    <w:rsid w:val="00726222"/>
    <w:rsid w:val="00726ABA"/>
    <w:rsid w:val="00726AFE"/>
    <w:rsid w:val="00732866"/>
    <w:rsid w:val="00734710"/>
    <w:rsid w:val="00735741"/>
    <w:rsid w:val="007375D4"/>
    <w:rsid w:val="00743363"/>
    <w:rsid w:val="00750AD9"/>
    <w:rsid w:val="0075182E"/>
    <w:rsid w:val="00752D96"/>
    <w:rsid w:val="0075464E"/>
    <w:rsid w:val="007569B7"/>
    <w:rsid w:val="00760CAD"/>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035B"/>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2941"/>
    <w:rsid w:val="007E4328"/>
    <w:rsid w:val="007E455A"/>
    <w:rsid w:val="007E5F11"/>
    <w:rsid w:val="007E6744"/>
    <w:rsid w:val="007E7982"/>
    <w:rsid w:val="007F2ED6"/>
    <w:rsid w:val="007F332C"/>
    <w:rsid w:val="007F4EDC"/>
    <w:rsid w:val="007F7E08"/>
    <w:rsid w:val="00801DD0"/>
    <w:rsid w:val="008025F6"/>
    <w:rsid w:val="00803EFF"/>
    <w:rsid w:val="00804A64"/>
    <w:rsid w:val="008055E1"/>
    <w:rsid w:val="0080766A"/>
    <w:rsid w:val="00814D5B"/>
    <w:rsid w:val="008155AE"/>
    <w:rsid w:val="00817370"/>
    <w:rsid w:val="00822B5B"/>
    <w:rsid w:val="00823F3E"/>
    <w:rsid w:val="00824C52"/>
    <w:rsid w:val="0082644A"/>
    <w:rsid w:val="00826C3D"/>
    <w:rsid w:val="0083034A"/>
    <w:rsid w:val="00831A2F"/>
    <w:rsid w:val="0083354B"/>
    <w:rsid w:val="00842F20"/>
    <w:rsid w:val="00846866"/>
    <w:rsid w:val="00850211"/>
    <w:rsid w:val="008511A2"/>
    <w:rsid w:val="00852E96"/>
    <w:rsid w:val="008537BC"/>
    <w:rsid w:val="0085635B"/>
    <w:rsid w:val="00856EF1"/>
    <w:rsid w:val="0085779D"/>
    <w:rsid w:val="008606FF"/>
    <w:rsid w:val="00866355"/>
    <w:rsid w:val="00866803"/>
    <w:rsid w:val="00866811"/>
    <w:rsid w:val="00867444"/>
    <w:rsid w:val="00874E86"/>
    <w:rsid w:val="0087690E"/>
    <w:rsid w:val="00876D12"/>
    <w:rsid w:val="0087725A"/>
    <w:rsid w:val="0087729A"/>
    <w:rsid w:val="008803EC"/>
    <w:rsid w:val="00881CEB"/>
    <w:rsid w:val="008842A9"/>
    <w:rsid w:val="0088532D"/>
    <w:rsid w:val="008867B6"/>
    <w:rsid w:val="00893BDC"/>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5DF1"/>
    <w:rsid w:val="008C6A56"/>
    <w:rsid w:val="008C6BA5"/>
    <w:rsid w:val="008D0216"/>
    <w:rsid w:val="008D0496"/>
    <w:rsid w:val="008D718B"/>
    <w:rsid w:val="008E00C4"/>
    <w:rsid w:val="008E0493"/>
    <w:rsid w:val="008E04DC"/>
    <w:rsid w:val="008E3455"/>
    <w:rsid w:val="008E5ACB"/>
    <w:rsid w:val="008F0514"/>
    <w:rsid w:val="008F1225"/>
    <w:rsid w:val="008F66C4"/>
    <w:rsid w:val="008F7F08"/>
    <w:rsid w:val="00913B3F"/>
    <w:rsid w:val="00913FA6"/>
    <w:rsid w:val="0091403E"/>
    <w:rsid w:val="00914ADA"/>
    <w:rsid w:val="00916BE8"/>
    <w:rsid w:val="009174F9"/>
    <w:rsid w:val="00917D6F"/>
    <w:rsid w:val="0092149B"/>
    <w:rsid w:val="00924C96"/>
    <w:rsid w:val="00927462"/>
    <w:rsid w:val="009310FA"/>
    <w:rsid w:val="00931B1C"/>
    <w:rsid w:val="00934DDF"/>
    <w:rsid w:val="0093657D"/>
    <w:rsid w:val="00936F92"/>
    <w:rsid w:val="00941C5D"/>
    <w:rsid w:val="00943B59"/>
    <w:rsid w:val="00943EE4"/>
    <w:rsid w:val="00947FD9"/>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5278"/>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78E"/>
    <w:rsid w:val="00A12FF4"/>
    <w:rsid w:val="00A14E48"/>
    <w:rsid w:val="00A15123"/>
    <w:rsid w:val="00A15534"/>
    <w:rsid w:val="00A2282F"/>
    <w:rsid w:val="00A22CB9"/>
    <w:rsid w:val="00A252E1"/>
    <w:rsid w:val="00A25997"/>
    <w:rsid w:val="00A3044F"/>
    <w:rsid w:val="00A33E3A"/>
    <w:rsid w:val="00A35029"/>
    <w:rsid w:val="00A373CE"/>
    <w:rsid w:val="00A410B1"/>
    <w:rsid w:val="00A44F25"/>
    <w:rsid w:val="00A47CE4"/>
    <w:rsid w:val="00A50034"/>
    <w:rsid w:val="00A51B1B"/>
    <w:rsid w:val="00A53E99"/>
    <w:rsid w:val="00A54648"/>
    <w:rsid w:val="00A55EF4"/>
    <w:rsid w:val="00A573A2"/>
    <w:rsid w:val="00A608F4"/>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169A"/>
    <w:rsid w:val="00AB214B"/>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2559C"/>
    <w:rsid w:val="00B30E23"/>
    <w:rsid w:val="00B30F30"/>
    <w:rsid w:val="00B31615"/>
    <w:rsid w:val="00B31738"/>
    <w:rsid w:val="00B36A12"/>
    <w:rsid w:val="00B41B40"/>
    <w:rsid w:val="00B42CA7"/>
    <w:rsid w:val="00B43C86"/>
    <w:rsid w:val="00B44740"/>
    <w:rsid w:val="00B45624"/>
    <w:rsid w:val="00B462E6"/>
    <w:rsid w:val="00B52511"/>
    <w:rsid w:val="00B53821"/>
    <w:rsid w:val="00B54849"/>
    <w:rsid w:val="00B55780"/>
    <w:rsid w:val="00B61328"/>
    <w:rsid w:val="00B61389"/>
    <w:rsid w:val="00B63A93"/>
    <w:rsid w:val="00B6686F"/>
    <w:rsid w:val="00B672E9"/>
    <w:rsid w:val="00B7020D"/>
    <w:rsid w:val="00B71225"/>
    <w:rsid w:val="00B71941"/>
    <w:rsid w:val="00B71D12"/>
    <w:rsid w:val="00B73FDA"/>
    <w:rsid w:val="00B82F75"/>
    <w:rsid w:val="00B847C2"/>
    <w:rsid w:val="00B910FE"/>
    <w:rsid w:val="00B91E02"/>
    <w:rsid w:val="00B94020"/>
    <w:rsid w:val="00B94395"/>
    <w:rsid w:val="00B94E5E"/>
    <w:rsid w:val="00B951EC"/>
    <w:rsid w:val="00BA19B2"/>
    <w:rsid w:val="00BA3642"/>
    <w:rsid w:val="00BA537E"/>
    <w:rsid w:val="00BA5691"/>
    <w:rsid w:val="00BA6900"/>
    <w:rsid w:val="00BA722A"/>
    <w:rsid w:val="00BB0132"/>
    <w:rsid w:val="00BB0381"/>
    <w:rsid w:val="00BB052B"/>
    <w:rsid w:val="00BB0779"/>
    <w:rsid w:val="00BB4D69"/>
    <w:rsid w:val="00BC04E5"/>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1AD0"/>
    <w:rsid w:val="00BF25EA"/>
    <w:rsid w:val="00BF36C9"/>
    <w:rsid w:val="00C00D13"/>
    <w:rsid w:val="00C016CE"/>
    <w:rsid w:val="00C04082"/>
    <w:rsid w:val="00C0612E"/>
    <w:rsid w:val="00C10C0F"/>
    <w:rsid w:val="00C112E5"/>
    <w:rsid w:val="00C1173C"/>
    <w:rsid w:val="00C1175E"/>
    <w:rsid w:val="00C133D3"/>
    <w:rsid w:val="00C134D6"/>
    <w:rsid w:val="00C1427C"/>
    <w:rsid w:val="00C15268"/>
    <w:rsid w:val="00C152BE"/>
    <w:rsid w:val="00C16346"/>
    <w:rsid w:val="00C17C2A"/>
    <w:rsid w:val="00C20D31"/>
    <w:rsid w:val="00C22EF1"/>
    <w:rsid w:val="00C23DF9"/>
    <w:rsid w:val="00C31928"/>
    <w:rsid w:val="00C34BE2"/>
    <w:rsid w:val="00C358F1"/>
    <w:rsid w:val="00C35F55"/>
    <w:rsid w:val="00C40E02"/>
    <w:rsid w:val="00C41F68"/>
    <w:rsid w:val="00C42082"/>
    <w:rsid w:val="00C47772"/>
    <w:rsid w:val="00C50000"/>
    <w:rsid w:val="00C5093D"/>
    <w:rsid w:val="00C51078"/>
    <w:rsid w:val="00C53CDE"/>
    <w:rsid w:val="00C540B9"/>
    <w:rsid w:val="00C54FE1"/>
    <w:rsid w:val="00C60F90"/>
    <w:rsid w:val="00C6136F"/>
    <w:rsid w:val="00C6272A"/>
    <w:rsid w:val="00C63164"/>
    <w:rsid w:val="00C640CD"/>
    <w:rsid w:val="00C64576"/>
    <w:rsid w:val="00C65165"/>
    <w:rsid w:val="00C65356"/>
    <w:rsid w:val="00C70721"/>
    <w:rsid w:val="00C715FF"/>
    <w:rsid w:val="00C72DF6"/>
    <w:rsid w:val="00C74FD6"/>
    <w:rsid w:val="00C77B01"/>
    <w:rsid w:val="00C83A68"/>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3CD5"/>
    <w:rsid w:val="00CD507F"/>
    <w:rsid w:val="00CD542E"/>
    <w:rsid w:val="00CE0780"/>
    <w:rsid w:val="00CE1593"/>
    <w:rsid w:val="00CE44CF"/>
    <w:rsid w:val="00CE4E3A"/>
    <w:rsid w:val="00CE53A5"/>
    <w:rsid w:val="00CE69CB"/>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49D2"/>
    <w:rsid w:val="00D223F6"/>
    <w:rsid w:val="00D237BE"/>
    <w:rsid w:val="00D24F0B"/>
    <w:rsid w:val="00D25706"/>
    <w:rsid w:val="00D2610A"/>
    <w:rsid w:val="00D264F4"/>
    <w:rsid w:val="00D321D6"/>
    <w:rsid w:val="00D32FD7"/>
    <w:rsid w:val="00D33551"/>
    <w:rsid w:val="00D349DF"/>
    <w:rsid w:val="00D34CE3"/>
    <w:rsid w:val="00D356EA"/>
    <w:rsid w:val="00D357AD"/>
    <w:rsid w:val="00D36FD1"/>
    <w:rsid w:val="00D4075F"/>
    <w:rsid w:val="00D4250A"/>
    <w:rsid w:val="00D430DE"/>
    <w:rsid w:val="00D44895"/>
    <w:rsid w:val="00D44EFF"/>
    <w:rsid w:val="00D45B16"/>
    <w:rsid w:val="00D45F10"/>
    <w:rsid w:val="00D534E2"/>
    <w:rsid w:val="00D54E06"/>
    <w:rsid w:val="00D567C8"/>
    <w:rsid w:val="00D576E3"/>
    <w:rsid w:val="00D6045A"/>
    <w:rsid w:val="00D60876"/>
    <w:rsid w:val="00D62AF0"/>
    <w:rsid w:val="00D65D46"/>
    <w:rsid w:val="00D661DB"/>
    <w:rsid w:val="00D671E4"/>
    <w:rsid w:val="00D70478"/>
    <w:rsid w:val="00D70AFD"/>
    <w:rsid w:val="00D70D29"/>
    <w:rsid w:val="00D71F49"/>
    <w:rsid w:val="00D72971"/>
    <w:rsid w:val="00D74554"/>
    <w:rsid w:val="00D761B7"/>
    <w:rsid w:val="00D8147A"/>
    <w:rsid w:val="00D82372"/>
    <w:rsid w:val="00D85385"/>
    <w:rsid w:val="00D8548B"/>
    <w:rsid w:val="00D86A9B"/>
    <w:rsid w:val="00D905AF"/>
    <w:rsid w:val="00D91158"/>
    <w:rsid w:val="00D91BAC"/>
    <w:rsid w:val="00D91C52"/>
    <w:rsid w:val="00D920A1"/>
    <w:rsid w:val="00D92E6A"/>
    <w:rsid w:val="00D94F69"/>
    <w:rsid w:val="00DA08A6"/>
    <w:rsid w:val="00DA1CF3"/>
    <w:rsid w:val="00DA3985"/>
    <w:rsid w:val="00DA42C4"/>
    <w:rsid w:val="00DA49B9"/>
    <w:rsid w:val="00DA4D9F"/>
    <w:rsid w:val="00DA5463"/>
    <w:rsid w:val="00DA6374"/>
    <w:rsid w:val="00DB04C1"/>
    <w:rsid w:val="00DB072D"/>
    <w:rsid w:val="00DB18C7"/>
    <w:rsid w:val="00DB277F"/>
    <w:rsid w:val="00DB2E77"/>
    <w:rsid w:val="00DB334D"/>
    <w:rsid w:val="00DB3403"/>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706A"/>
    <w:rsid w:val="00DF0B91"/>
    <w:rsid w:val="00DF4A0C"/>
    <w:rsid w:val="00DF6DCF"/>
    <w:rsid w:val="00E027E6"/>
    <w:rsid w:val="00E02E5C"/>
    <w:rsid w:val="00E06B72"/>
    <w:rsid w:val="00E11BFF"/>
    <w:rsid w:val="00E120B3"/>
    <w:rsid w:val="00E14FCA"/>
    <w:rsid w:val="00E167BE"/>
    <w:rsid w:val="00E17B7C"/>
    <w:rsid w:val="00E212A2"/>
    <w:rsid w:val="00E21518"/>
    <w:rsid w:val="00E25D46"/>
    <w:rsid w:val="00E26FAB"/>
    <w:rsid w:val="00E313A7"/>
    <w:rsid w:val="00E31761"/>
    <w:rsid w:val="00E317C0"/>
    <w:rsid w:val="00E334C0"/>
    <w:rsid w:val="00E33EEB"/>
    <w:rsid w:val="00E34562"/>
    <w:rsid w:val="00E351CA"/>
    <w:rsid w:val="00E361A2"/>
    <w:rsid w:val="00E44378"/>
    <w:rsid w:val="00E457C8"/>
    <w:rsid w:val="00E45B91"/>
    <w:rsid w:val="00E461FB"/>
    <w:rsid w:val="00E4654D"/>
    <w:rsid w:val="00E47BF8"/>
    <w:rsid w:val="00E5041B"/>
    <w:rsid w:val="00E52647"/>
    <w:rsid w:val="00E56377"/>
    <w:rsid w:val="00E62A09"/>
    <w:rsid w:val="00E62C15"/>
    <w:rsid w:val="00E6394F"/>
    <w:rsid w:val="00E641F5"/>
    <w:rsid w:val="00E65A4A"/>
    <w:rsid w:val="00E65ABD"/>
    <w:rsid w:val="00E67145"/>
    <w:rsid w:val="00E73DEE"/>
    <w:rsid w:val="00E752C3"/>
    <w:rsid w:val="00E8091E"/>
    <w:rsid w:val="00E80C66"/>
    <w:rsid w:val="00E83C25"/>
    <w:rsid w:val="00E83F66"/>
    <w:rsid w:val="00E847DD"/>
    <w:rsid w:val="00E85992"/>
    <w:rsid w:val="00E862CD"/>
    <w:rsid w:val="00E864CF"/>
    <w:rsid w:val="00E86AAF"/>
    <w:rsid w:val="00E90A10"/>
    <w:rsid w:val="00E91376"/>
    <w:rsid w:val="00E93FC4"/>
    <w:rsid w:val="00E954C6"/>
    <w:rsid w:val="00E97288"/>
    <w:rsid w:val="00E972E7"/>
    <w:rsid w:val="00EA0627"/>
    <w:rsid w:val="00EA1C20"/>
    <w:rsid w:val="00EA3884"/>
    <w:rsid w:val="00EA40F4"/>
    <w:rsid w:val="00EA437F"/>
    <w:rsid w:val="00EA73CD"/>
    <w:rsid w:val="00EB1BD8"/>
    <w:rsid w:val="00EB2911"/>
    <w:rsid w:val="00EB3324"/>
    <w:rsid w:val="00EB5BAB"/>
    <w:rsid w:val="00EB5C96"/>
    <w:rsid w:val="00EB6DE0"/>
    <w:rsid w:val="00EB7C9F"/>
    <w:rsid w:val="00EC2E03"/>
    <w:rsid w:val="00EC3A19"/>
    <w:rsid w:val="00EC66F3"/>
    <w:rsid w:val="00EC7F56"/>
    <w:rsid w:val="00ED08FE"/>
    <w:rsid w:val="00ED263E"/>
    <w:rsid w:val="00ED447A"/>
    <w:rsid w:val="00EE0AD5"/>
    <w:rsid w:val="00EE196F"/>
    <w:rsid w:val="00EE2580"/>
    <w:rsid w:val="00EE272E"/>
    <w:rsid w:val="00EE27F7"/>
    <w:rsid w:val="00EE5899"/>
    <w:rsid w:val="00EE72FF"/>
    <w:rsid w:val="00EF265B"/>
    <w:rsid w:val="00EF45F2"/>
    <w:rsid w:val="00EF6399"/>
    <w:rsid w:val="00EF7294"/>
    <w:rsid w:val="00F0195F"/>
    <w:rsid w:val="00F039B3"/>
    <w:rsid w:val="00F03C48"/>
    <w:rsid w:val="00F06B01"/>
    <w:rsid w:val="00F0776B"/>
    <w:rsid w:val="00F07805"/>
    <w:rsid w:val="00F07B11"/>
    <w:rsid w:val="00F1199F"/>
    <w:rsid w:val="00F120B3"/>
    <w:rsid w:val="00F13AA2"/>
    <w:rsid w:val="00F15893"/>
    <w:rsid w:val="00F17519"/>
    <w:rsid w:val="00F236D9"/>
    <w:rsid w:val="00F23812"/>
    <w:rsid w:val="00F24CA0"/>
    <w:rsid w:val="00F26D4F"/>
    <w:rsid w:val="00F3149E"/>
    <w:rsid w:val="00F31906"/>
    <w:rsid w:val="00F33678"/>
    <w:rsid w:val="00F345EC"/>
    <w:rsid w:val="00F35840"/>
    <w:rsid w:val="00F36FAB"/>
    <w:rsid w:val="00F37826"/>
    <w:rsid w:val="00F37CF9"/>
    <w:rsid w:val="00F41D45"/>
    <w:rsid w:val="00F43EE3"/>
    <w:rsid w:val="00F471CE"/>
    <w:rsid w:val="00F5132D"/>
    <w:rsid w:val="00F5177A"/>
    <w:rsid w:val="00F51788"/>
    <w:rsid w:val="00F54AB0"/>
    <w:rsid w:val="00F54DAC"/>
    <w:rsid w:val="00F553E3"/>
    <w:rsid w:val="00F569F3"/>
    <w:rsid w:val="00F632F1"/>
    <w:rsid w:val="00F664E8"/>
    <w:rsid w:val="00F73833"/>
    <w:rsid w:val="00F749DC"/>
    <w:rsid w:val="00F74F39"/>
    <w:rsid w:val="00F762CF"/>
    <w:rsid w:val="00F77A7C"/>
    <w:rsid w:val="00F80991"/>
    <w:rsid w:val="00F80A78"/>
    <w:rsid w:val="00F81D2F"/>
    <w:rsid w:val="00F81F82"/>
    <w:rsid w:val="00F82B7A"/>
    <w:rsid w:val="00F864A6"/>
    <w:rsid w:val="00F91333"/>
    <w:rsid w:val="00F94402"/>
    <w:rsid w:val="00F9571F"/>
    <w:rsid w:val="00FA051D"/>
    <w:rsid w:val="00FA0C0F"/>
    <w:rsid w:val="00FA4D5D"/>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D6D01"/>
    <w:rsid w:val="00FE25A4"/>
    <w:rsid w:val="00FE26C7"/>
    <w:rsid w:val="00FE2A3E"/>
    <w:rsid w:val="00FE3D41"/>
    <w:rsid w:val="00FE4C24"/>
    <w:rsid w:val="00FE4EEE"/>
    <w:rsid w:val="00FE505D"/>
    <w:rsid w:val="00FE60E3"/>
    <w:rsid w:val="00FE68C9"/>
    <w:rsid w:val="00FF3225"/>
    <w:rsid w:val="00FF3763"/>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ED2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263E"/>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ED263E"/>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D263E"/>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D263E"/>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D263E"/>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ED263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D263E"/>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ED263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D263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D263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D263E"/>
    <w:rPr>
      <w:rFonts w:ascii="Calibri Light" w:eastAsia="Times New Roman" w:hAnsi="Calibri Light" w:cs="Times New Roman"/>
    </w:rPr>
  </w:style>
  <w:style w:type="paragraph" w:customStyle="1" w:styleId="Heading51">
    <w:name w:val="Heading 51"/>
    <w:basedOn w:val="Normal"/>
    <w:next w:val="Normal"/>
    <w:uiPriority w:val="9"/>
    <w:unhideWhenUsed/>
    <w:qFormat/>
    <w:rsid w:val="00ED263E"/>
    <w:pPr>
      <w:spacing w:before="120" w:after="120" w:line="264" w:lineRule="auto"/>
      <w:ind w:left="3196" w:hanging="720"/>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ED263E"/>
    <w:pPr>
      <w:spacing w:before="240" w:after="60"/>
      <w:ind w:left="4175" w:hanging="1080"/>
      <w:outlineLvl w:val="5"/>
    </w:pPr>
    <w:rPr>
      <w:rFonts w:eastAsia="Times New Roman"/>
      <w:b/>
      <w:bCs/>
    </w:rPr>
  </w:style>
  <w:style w:type="paragraph" w:customStyle="1" w:styleId="Heading71">
    <w:name w:val="Heading 71"/>
    <w:basedOn w:val="Normal"/>
    <w:next w:val="Normal"/>
    <w:uiPriority w:val="9"/>
    <w:semiHidden/>
    <w:unhideWhenUsed/>
    <w:qFormat/>
    <w:rsid w:val="00ED263E"/>
    <w:pPr>
      <w:spacing w:before="240" w:after="60"/>
      <w:ind w:left="4794" w:hanging="1080"/>
      <w:outlineLvl w:val="6"/>
    </w:pPr>
    <w:rPr>
      <w:rFonts w:eastAsia="Times New Roman"/>
      <w:sz w:val="24"/>
      <w:szCs w:val="24"/>
    </w:rPr>
  </w:style>
  <w:style w:type="paragraph" w:customStyle="1" w:styleId="Heading81">
    <w:name w:val="Heading 81"/>
    <w:basedOn w:val="Normal"/>
    <w:next w:val="Normal"/>
    <w:uiPriority w:val="9"/>
    <w:semiHidden/>
    <w:unhideWhenUsed/>
    <w:qFormat/>
    <w:rsid w:val="00ED263E"/>
    <w:pPr>
      <w:spacing w:before="240" w:after="60"/>
      <w:ind w:left="5413" w:hanging="108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ED263E"/>
    <w:pPr>
      <w:spacing w:before="240" w:after="60"/>
      <w:ind w:left="6392" w:hanging="1440"/>
      <w:outlineLvl w:val="8"/>
    </w:pPr>
    <w:rPr>
      <w:rFonts w:ascii="Calibri Light" w:eastAsia="Times New Roman" w:hAnsi="Calibri Light" w:cs="Times New Roman"/>
    </w:rPr>
  </w:style>
  <w:style w:type="numbering" w:customStyle="1" w:styleId="NoList1">
    <w:name w:val="No List1"/>
    <w:next w:val="NoList"/>
    <w:uiPriority w:val="99"/>
    <w:semiHidden/>
    <w:unhideWhenUsed/>
    <w:rsid w:val="00ED263E"/>
  </w:style>
  <w:style w:type="table" w:customStyle="1" w:styleId="TableStyle-Top">
    <w:name w:val="Table Style - Top"/>
    <w:basedOn w:val="TableNormal"/>
    <w:uiPriority w:val="99"/>
    <w:rsid w:val="00ED263E"/>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ED2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263E"/>
    <w:pPr>
      <w:autoSpaceDE w:val="0"/>
      <w:autoSpaceDN w:val="0"/>
      <w:adjustRightInd w:val="0"/>
      <w:spacing w:after="0" w:line="240" w:lineRule="auto"/>
    </w:pPr>
    <w:rPr>
      <w:rFonts w:ascii="Calibri" w:eastAsia="Calibri" w:hAnsi="Calibri" w:cs="Calibri"/>
      <w:color w:val="000000"/>
      <w:sz w:val="24"/>
      <w:szCs w:val="24"/>
    </w:rPr>
  </w:style>
  <w:style w:type="paragraph" w:customStyle="1" w:styleId="TOCHeading1">
    <w:name w:val="TOC Heading1"/>
    <w:basedOn w:val="Heading1"/>
    <w:next w:val="Normal"/>
    <w:uiPriority w:val="39"/>
    <w:unhideWhenUsed/>
    <w:rsid w:val="00ED263E"/>
    <w:pPr>
      <w:spacing w:before="240" w:after="120" w:line="264" w:lineRule="auto"/>
      <w:ind w:left="360" w:hanging="360"/>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ED263E"/>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ED263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ED263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D263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D263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D263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D263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D263E"/>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ED263E"/>
    <w:pPr>
      <w:numPr>
        <w:numId w:val="27"/>
      </w:numPr>
      <w:tabs>
        <w:tab w:val="clear" w:pos="964"/>
      </w:tabs>
      <w:spacing w:before="60" w:after="60" w:line="240" w:lineRule="auto"/>
      <w:ind w:left="450" w:hanging="360"/>
    </w:pPr>
    <w:rPr>
      <w:rFonts w:ascii="Calibri" w:eastAsia="Calibri" w:hAnsi="Calibri" w:cs="Times New Roman"/>
      <w:color w:val="262626"/>
    </w:rPr>
  </w:style>
  <w:style w:type="paragraph" w:styleId="ListNumber">
    <w:name w:val="List Number"/>
    <w:basedOn w:val="Normal"/>
    <w:uiPriority w:val="99"/>
    <w:unhideWhenUsed/>
    <w:rsid w:val="00ED263E"/>
    <w:pPr>
      <w:numPr>
        <w:numId w:val="37"/>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ED263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D263E"/>
    <w:rPr>
      <w:rFonts w:ascii="Calibri" w:eastAsia="Calibri" w:hAnsi="Calibri" w:cs="Times New Roman"/>
    </w:rPr>
  </w:style>
  <w:style w:type="paragraph" w:styleId="Index4">
    <w:name w:val="index 4"/>
    <w:basedOn w:val="Normal"/>
    <w:next w:val="Normal"/>
    <w:autoRedefine/>
    <w:uiPriority w:val="99"/>
    <w:unhideWhenUsed/>
    <w:rsid w:val="00ED263E"/>
    <w:pPr>
      <w:ind w:left="880" w:hanging="220"/>
    </w:pPr>
    <w:rPr>
      <w:rFonts w:ascii="Calibri" w:eastAsia="Calibri" w:hAnsi="Calibri" w:cs="Times New Roman"/>
    </w:rPr>
  </w:style>
  <w:style w:type="paragraph" w:customStyle="1" w:styleId="p1">
    <w:name w:val="p1"/>
    <w:basedOn w:val="Normal"/>
    <w:rsid w:val="00ED263E"/>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ED263E"/>
  </w:style>
  <w:style w:type="paragraph" w:customStyle="1" w:styleId="ListNumber21">
    <w:name w:val="List Number 21"/>
    <w:basedOn w:val="ListNumber"/>
    <w:next w:val="ListNumber2"/>
    <w:autoRedefine/>
    <w:uiPriority w:val="99"/>
    <w:unhideWhenUsed/>
    <w:qFormat/>
    <w:rsid w:val="00ED263E"/>
    <w:pPr>
      <w:numPr>
        <w:numId w:val="31"/>
      </w:numPr>
    </w:pPr>
  </w:style>
  <w:style w:type="paragraph" w:customStyle="1" w:styleId="ListNumber31">
    <w:name w:val="List Number 31"/>
    <w:basedOn w:val="Normal"/>
    <w:next w:val="ListNumber3"/>
    <w:autoRedefine/>
    <w:uiPriority w:val="99"/>
    <w:unhideWhenUsed/>
    <w:qFormat/>
    <w:rsid w:val="00ED263E"/>
    <w:pPr>
      <w:numPr>
        <w:numId w:val="30"/>
      </w:numPr>
      <w:tabs>
        <w:tab w:val="clear" w:pos="1644"/>
        <w:tab w:val="num" w:pos="720"/>
      </w:tabs>
      <w:spacing w:before="60" w:after="60" w:line="264" w:lineRule="auto"/>
      <w:ind w:left="720" w:hanging="720"/>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ED263E"/>
    <w:pPr>
      <w:numPr>
        <w:numId w:val="34"/>
      </w:numPr>
      <w:tabs>
        <w:tab w:val="clear" w:pos="1588"/>
      </w:tabs>
      <w:adjustRightInd w:val="0"/>
      <w:spacing w:before="60" w:after="60" w:line="264" w:lineRule="auto"/>
      <w:ind w:left="450" w:hanging="360"/>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ED263E"/>
    <w:pPr>
      <w:numPr>
        <w:numId w:val="29"/>
      </w:numPr>
      <w:tabs>
        <w:tab w:val="clear" w:pos="2552"/>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ED263E"/>
    <w:pPr>
      <w:numPr>
        <w:numId w:val="33"/>
      </w:numPr>
      <w:tabs>
        <w:tab w:val="clear" w:pos="2552"/>
      </w:tabs>
      <w:spacing w:before="60" w:after="60" w:line="264" w:lineRule="auto"/>
      <w:ind w:left="360" w:hanging="360"/>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ED263E"/>
    <w:pPr>
      <w:numPr>
        <w:numId w:val="28"/>
      </w:numPr>
      <w:tabs>
        <w:tab w:val="clear" w:pos="3572"/>
      </w:tabs>
      <w:spacing w:before="60" w:after="60" w:line="264" w:lineRule="auto"/>
      <w:ind w:left="360" w:hanging="36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ED263E"/>
    <w:pPr>
      <w:numPr>
        <w:numId w:val="32"/>
      </w:numPr>
      <w:tabs>
        <w:tab w:val="clear" w:pos="3572"/>
      </w:tabs>
      <w:spacing w:before="60" w:after="60" w:line="264" w:lineRule="auto"/>
      <w:ind w:left="360" w:hanging="360"/>
      <w:contextualSpacing/>
    </w:pPr>
    <w:rPr>
      <w:rFonts w:ascii="Calibri" w:eastAsia="Calibri" w:hAnsi="Calibri" w:cs="Times New Roman"/>
      <w:color w:val="262626"/>
    </w:rPr>
  </w:style>
  <w:style w:type="paragraph" w:customStyle="1" w:styleId="Quote1">
    <w:name w:val="Quote1"/>
    <w:basedOn w:val="Normal"/>
    <w:next w:val="Normal"/>
    <w:uiPriority w:val="29"/>
    <w:rsid w:val="00ED263E"/>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ED263E"/>
    <w:rPr>
      <w:i/>
      <w:iCs/>
      <w:color w:val="404040"/>
    </w:rPr>
  </w:style>
  <w:style w:type="character" w:customStyle="1" w:styleId="FollowedHyperlink1">
    <w:name w:val="FollowedHyperlink1"/>
    <w:basedOn w:val="DefaultParagraphFont"/>
    <w:uiPriority w:val="99"/>
    <w:semiHidden/>
    <w:unhideWhenUsed/>
    <w:rsid w:val="00ED263E"/>
    <w:rPr>
      <w:color w:val="954F72"/>
      <w:u w:val="single"/>
    </w:rPr>
  </w:style>
  <w:style w:type="character" w:customStyle="1" w:styleId="Heading5Char1">
    <w:name w:val="Heading 5 Char1"/>
    <w:basedOn w:val="DefaultParagraphFont"/>
    <w:uiPriority w:val="9"/>
    <w:semiHidden/>
    <w:rsid w:val="00ED263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D263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D263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D263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D263E"/>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semiHidden/>
    <w:unhideWhenUsed/>
    <w:rsid w:val="00ED263E"/>
    <w:pPr>
      <w:tabs>
        <w:tab w:val="num" w:pos="3572"/>
      </w:tabs>
      <w:ind w:left="3572" w:hanging="340"/>
      <w:contextualSpacing/>
    </w:pPr>
  </w:style>
  <w:style w:type="paragraph" w:styleId="ListBullet2">
    <w:name w:val="List Bullet 2"/>
    <w:basedOn w:val="Normal"/>
    <w:uiPriority w:val="99"/>
    <w:semiHidden/>
    <w:unhideWhenUsed/>
    <w:rsid w:val="00ED263E"/>
    <w:pPr>
      <w:tabs>
        <w:tab w:val="num" w:pos="2552"/>
      </w:tabs>
      <w:ind w:left="2552" w:hanging="397"/>
      <w:contextualSpacing/>
    </w:pPr>
  </w:style>
  <w:style w:type="paragraph" w:styleId="ListNumber2">
    <w:name w:val="List Number 2"/>
    <w:basedOn w:val="Normal"/>
    <w:uiPriority w:val="99"/>
    <w:semiHidden/>
    <w:unhideWhenUsed/>
    <w:rsid w:val="00ED263E"/>
    <w:pPr>
      <w:tabs>
        <w:tab w:val="num" w:pos="1644"/>
      </w:tabs>
      <w:ind w:left="1644" w:hanging="397"/>
      <w:contextualSpacing/>
    </w:pPr>
  </w:style>
  <w:style w:type="paragraph" w:styleId="ListNumber3">
    <w:name w:val="List Number 3"/>
    <w:basedOn w:val="Normal"/>
    <w:uiPriority w:val="99"/>
    <w:semiHidden/>
    <w:unhideWhenUsed/>
    <w:rsid w:val="00ED263E"/>
    <w:pPr>
      <w:tabs>
        <w:tab w:val="num" w:pos="964"/>
      </w:tabs>
      <w:ind w:left="964" w:hanging="397"/>
      <w:contextualSpacing/>
    </w:pPr>
  </w:style>
  <w:style w:type="paragraph" w:styleId="ListBullet3">
    <w:name w:val="List Bullet 3"/>
    <w:basedOn w:val="Normal"/>
    <w:uiPriority w:val="99"/>
    <w:semiHidden/>
    <w:unhideWhenUsed/>
    <w:rsid w:val="00ED263E"/>
    <w:pPr>
      <w:tabs>
        <w:tab w:val="num" w:pos="3572"/>
      </w:tabs>
      <w:ind w:left="3572" w:hanging="340"/>
      <w:contextualSpacing/>
    </w:pPr>
  </w:style>
  <w:style w:type="paragraph" w:styleId="ListNumber4">
    <w:name w:val="List Number 4"/>
    <w:basedOn w:val="Normal"/>
    <w:uiPriority w:val="99"/>
    <w:semiHidden/>
    <w:unhideWhenUsed/>
    <w:rsid w:val="00ED263E"/>
    <w:pPr>
      <w:tabs>
        <w:tab w:val="num" w:pos="2552"/>
      </w:tabs>
      <w:ind w:left="2552" w:hanging="397"/>
      <w:contextualSpacing/>
    </w:pPr>
  </w:style>
  <w:style w:type="paragraph" w:styleId="ListBullet4">
    <w:name w:val="List Bullet 4"/>
    <w:basedOn w:val="Normal"/>
    <w:uiPriority w:val="99"/>
    <w:semiHidden/>
    <w:unhideWhenUsed/>
    <w:rsid w:val="00ED263E"/>
    <w:pPr>
      <w:tabs>
        <w:tab w:val="num" w:pos="1588"/>
      </w:tabs>
      <w:ind w:left="1588" w:hanging="341"/>
      <w:contextualSpacing/>
    </w:pPr>
  </w:style>
  <w:style w:type="paragraph" w:styleId="ListNumber5">
    <w:name w:val="List Number 5"/>
    <w:basedOn w:val="Normal"/>
    <w:uiPriority w:val="99"/>
    <w:semiHidden/>
    <w:unhideWhenUsed/>
    <w:rsid w:val="00ED263E"/>
    <w:pPr>
      <w:numPr>
        <w:numId w:val="35"/>
      </w:numPr>
      <w:contextualSpacing/>
    </w:pPr>
  </w:style>
  <w:style w:type="paragraph" w:styleId="ListBullet5">
    <w:name w:val="List Bullet 5"/>
    <w:basedOn w:val="Normal"/>
    <w:uiPriority w:val="99"/>
    <w:semiHidden/>
    <w:unhideWhenUsed/>
    <w:rsid w:val="00ED263E"/>
    <w:pPr>
      <w:numPr>
        <w:numId w:val="36"/>
      </w:numPr>
      <w:contextualSpacing/>
    </w:pPr>
  </w:style>
  <w:style w:type="paragraph" w:styleId="Quote">
    <w:name w:val="Quote"/>
    <w:basedOn w:val="Normal"/>
    <w:next w:val="Normal"/>
    <w:link w:val="QuoteChar"/>
    <w:uiPriority w:val="29"/>
    <w:qFormat/>
    <w:rsid w:val="00ED263E"/>
    <w:pPr>
      <w:spacing w:before="200"/>
      <w:ind w:left="864" w:right="864"/>
      <w:jc w:val="center"/>
    </w:pPr>
    <w:rPr>
      <w:i/>
      <w:iCs/>
      <w:color w:val="404040"/>
    </w:rPr>
  </w:style>
  <w:style w:type="character" w:customStyle="1" w:styleId="QuoteChar1">
    <w:name w:val="Quote Char1"/>
    <w:basedOn w:val="DefaultParagraphFont"/>
    <w:uiPriority w:val="29"/>
    <w:rsid w:val="00ED26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malia.cfp@unwomen.or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somalia.cfp@unwomen.org" TargetMode="External"/><Relationship Id="rId17" Type="http://schemas.openxmlformats.org/officeDocument/2006/relationships/footer" Target="footer2.xml"/><Relationship Id="rId25" Type="http://schemas.openxmlformats.org/officeDocument/2006/relationships/hyperlink" Target="mailto:ethicsoffice@u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women.org/en/about-us/accountability/investigations" TargetMode="External"/><Relationship Id="rId5" Type="http://schemas.openxmlformats.org/officeDocument/2006/relationships/customXml" Target="../customXml/item5.xml"/><Relationship Id="rId15" Type="http://schemas.openxmlformats.org/officeDocument/2006/relationships/hyperlink" Target="mailto:somalia.cfp@unwomen.org" TargetMode="External"/><Relationship Id="rId23" Type="http://schemas.openxmlformats.org/officeDocument/2006/relationships/hyperlink" Target="https://unwomen.sharepoint.com/management/POM/POM%20Chapters/ContractandProcurementChapter.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malia.cfp@unwomen.org" TargetMode="External"/><Relationship Id="rId2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Level xmlns="a15e0e0f-4f4a-4916-abd0-83d6a9ed7276"/>
    <LF_Topic xmlns="a15e0e0f-4f4a-4916-abd0-83d6a9ed72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0" ma:contentTypeDescription="" ma:contentTypeScope="" ma:versionID="c2fd77752ef9940af41820af2d0f5c52">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5bad8f95acffaaac58b4aa9cf738b46"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2:LF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adership &amp; Governance HQ"/>
          <xsd:enumeration value="Legal HQ"/>
          <xsd:enumeration value="Multi-Stakeholder Partnerships &amp; Advisory Services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F_Topic" ma:index="33"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Level" ma:index="34" ma:displayName="Document Level" ma:format="Dropdown" ma:internalName="Document_x0020_Level0">
      <xsd:simpleType>
        <xsd:restriction base="dms:Choice">
          <xsd:enumeration value="Level 1"/>
          <xsd:enumeration value="Level 2"/>
          <xsd:enumeration value="Level 3"/>
          <xsd:enumeration value="Level 4"/>
          <xsd:enumeration value="No level"/>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760774B1-DF12-4BC1-9912-7B61D616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14439</Words>
  <Characters>82308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96554</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Omar Abdullahi</cp:lastModifiedBy>
  <cp:revision>20</cp:revision>
  <dcterms:created xsi:type="dcterms:W3CDTF">2023-05-14T11:20:00Z</dcterms:created>
  <dcterms:modified xsi:type="dcterms:W3CDTF">2023-06-09T10:10:00Z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